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InsightBridge Analyst Guide</w:t>
      </w:r>
    </w:p>
    <w:p>
      <w:r>
        <w:t>Date: 2026-04-30</w:t>
      </w:r>
    </w:p>
    <w:p>
      <w:r>
        <w:t>InsightBridge Analyst Guide explains Q1 2026 매출 analysis and renewal-risk dashboards for customer-facing and internal teams.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Q1 2026 매출 analysis and renewal-risk dashboards.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[[Product-Launch-Index]].</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