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Recognition Summary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00-About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00-about, recognition-summary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Executive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Awards Recognition</w:t>
      </w:r>
    </w:p>
    <w:p>
      <w:pPr>
        <w:pStyle w:val="Heading1"/>
      </w:pPr>
      <w:r>
        <w:t>Awards</w:t>
      </w:r>
    </w:p>
    <w:p>
      <w:r>
        <w:t>2025 Seoul SaaS Workflow Excellence Award; 2025 Asia Customer Evidence Innovation List; 2026 Responsible AI Operations Shortlist; 2026 Partner Workflow Launch Award.</w:t>
      </w:r>
    </w:p>
    <w:p>
      <w:pPr>
        <w:pStyle w:val="Heading1"/>
      </w:pPr>
      <w:r>
        <w:t>Recognition Criteria</w:t>
      </w:r>
    </w:p>
    <w:p>
      <w:r>
        <w:t>Awards emphasize measurable adoption, evidence traceability, responsible AI review, and customer implementation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