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readiness-c4b414, source-414766, margin-76637d, latency-37d68a, source-68afb3, exception-fb3631, margin-63192c, margin-92cabc, partner-abc34e, readiness-34ebe1, queue-be153c, security-53cc08, owner-c08476, regional-476d4a, security-d4a2d5, executive-2d581f, engineering-81f64a, evidence-64a09f, security-09fad9, customer-ad9ad6, regional-ad6b, executive-b, security-b41476, policy-476637, scope-637d68, milestone-d68afb, variance-afb363, executive-363192, template-192cab, reviewer-cabc34, launch-c34ebe, budget-ebe153, audit-153cc0, variance-cc0847, adoption-8476d4, workflow-6d4a2d. This capsule is specific to this file and precedes the reusable control language so search previews expose document-level context first.</w:t>
      </w:r>
    </w:p>
    <w:p>
      <w:pPr>
        <w:pStyle w:val="Title"/>
      </w:pPr>
      <w:r>
        <w:t>Nova Clinic Group Marketplace Preview Workflow Proposal 2025-12-31</w:t>
      </w:r>
    </w:p>
    <w:p>
      <w:pPr>
        <w:pStyle w:val="Heading1"/>
      </w:pPr>
      <w:r>
        <w:t>Summary</w:t>
      </w:r>
    </w:p>
    <w:p>
      <w:r>
        <w:t>The author rewrote the front matter after finding duplicated summary language, prioritizing concrete names, dates, clauses, and measurable workflow outcomes. Evidence marker NF-8441; customer=Nova Clinic Group; industry=clinical operations; product=Marketplace Preview; companion_product=DocuLens AI; office_scope=Seoul HQ, Singapore customer success office, and Austin partnership desk.</w:t>
      </w:r>
    </w:p>
    <w:p>
      <w:r>
        <w:t>Concrete use case: Nova Clinic Group will connect renewal packets, security questions, and approval queues to exact source paragraphs. Expected ROI is 25% within two quarters.</w:t>
      </w:r>
    </w:p>
    <w:p>
      <w:pPr>
        <w:pStyle w:val="Heading1"/>
      </w:pPr>
      <w:r>
        <w:t>Industry Fit</w:t>
      </w:r>
    </w:p>
    <w:p>
      <w:r>
        <w:t>clinical operations teams need lower reconciliation load, clearer reviewer ownership, and auditable decision trails while DocuLens AI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