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control-fa838a, citation-38a66a, workflow-66a192, reviewer-1920ed, readiness-0ed3ae, control-3ae833, readiness-833172, margin-172642, owner-642950, workflow-9505c5, deadline-5c5323, margin-32372b, readiness-72b04e, engineering-04e7a3, engineering-7a3333, owner-333642, finance-642619, support-619e08, finance-e08e66, customer-e66d92, product-d925, customer-5, account-838a66, legal-a66a19, executive-a1920e, account-20ed3a, enablement-d3ae83, milestone-e83317, audit-317264, account-264295, policy-29505c, reviewer-05c532, adoption-532372, milestone-372b04, milestone-b04e7a, variance-e7a333.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Operating Meeting Harbor Nine 2026-01-31</w:t>
      </w:r>
    </w:p>
    <w:p>
      <w:pPr>
        <w:pStyle w:val="Heading1"/>
      </w:pPr>
      <w:r>
        <w:t>Summary</w:t>
      </w:r>
    </w:p>
    <w:p>
      <w:r>
        <w:t>The sample reflects a quarterly planning moment where NuriFlow had to connect product launch activity with ARR quality and customer trust. Evidence marker NF-3449; customer=Harbor Nine; industry=maritime services; product=InsightBridge; companion_product=Marketplace Preview; office_scope=Seoul HQ, Singapore customer success office, and Austin partnership desk.</w:t>
      </w:r>
    </w:p>
    <w:p>
      <w:r>
        <w:t>meeting_date: 2026-01-31. attendees: Hana Choi, VP Customer Success; Daniel Reyes, VP Engineering; Priya Nair, VP Revenue; Eunji Lee, Head of People; Marcus Hill, Director of Security. agenda items: adoption trend, unresolved exceptions, Marketplace Preview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InsightBridge checkpoint for Harbor Nine;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Hana Choi (VP Customer Success). Due: 2026-05-20. Deliver risk register grouped by Sales, CS, Product, and Engineering.</w:t>
      </w:r>
    </w:p>
    <w:p>
      <w:r>
        <w:t>Owner: Marcus Hill (Director of Security).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