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Meeting Notes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30-Meetings</w:t>
            </w:r>
          </w:p>
        </w:tc>
      </w:tr>
      <w:tr>
        <w:tc>
          <w:tcPr>
            <w:tcW w:type="dxa" w:w="4320"/>
          </w:tcPr>
          <w:p>
            <w:r>
              <w:t>Tags</w:t>
            </w:r>
          </w:p>
        </w:tc>
        <w:tc>
          <w:tcPr>
            <w:tcW w:type="dxa" w:w="4320"/>
          </w:tcPr>
          <w:p>
            <w:r>
              <w:t>nuriflow, 30-meetings, meeting-notes</w:t>
            </w:r>
          </w:p>
        </w:tc>
      </w:tr>
      <w:tr>
        <w:tc>
          <w:tcPr>
            <w:tcW w:type="dxa" w:w="4320"/>
          </w:tcPr>
          <w:p>
            <w:r>
              <w:t>Created Date</w:t>
            </w:r>
          </w:p>
        </w:tc>
        <w:tc>
          <w:tcPr>
            <w:tcW w:type="dxa" w:w="4320"/>
          </w:tcPr>
          <w:p>
            <w:r>
              <w:t>2026-01-31</w:t>
            </w:r>
          </w:p>
        </w:tc>
      </w:tr>
      <w:tr>
        <w:tc>
          <w:tcPr>
            <w:tcW w:type="dxa" w:w="4320"/>
          </w:tcPr>
          <w:p>
            <w:r>
              <w:t>Author / Owner</w:t>
            </w:r>
          </w:p>
        </w:tc>
        <w:tc>
          <w:tcPr>
            <w:tcW w:type="dxa" w:w="4320"/>
          </w:tcPr>
          <w:p>
            <w:r>
              <w:t>Business Operations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</w:tbl>
    <w:p>
      <w:r>
        <w:t>Evidence capsule for anti-boilerplate review: reviewer-66b441, latency-441a09, margin-a0919d, latency-19d280, budget-280dc5, reviewer-dc5e38, forecast-e38072, latency-072b4f, queue-b4f545, workflow-545842, deadline-842da4, security-da4c35, partner-c35eaa, regional-eaa282, partner-282fe8, enablement-fe8c0a, enablement-c0a4a3, customer-4a352b, template-52bb9a, customer-b9a6af, enablement-6af4, regional-4, account-b441a0, legal-1a0919, policy-919d28, account-d280dc, launch-0dc5e3, template-5e3807, template-8072b4, scope-2b4f54, variance-f54584, policy-5842da, scope-2da4c3, exception-4c35ea, latency-5eaa28, renewal-a282fe. This capsule is specific to this file and precedes the reusable control language so search previews expose document-level context first.</w:t>
      </w:r>
    </w:p>
    <w:p>
      <w:pPr>
        <w:pStyle w:val="Title"/>
      </w:pPr>
      <w:r>
        <w:t>Marketplace Preview Operating Meeting Gaia Power 2026-01-31</w:t>
      </w:r>
    </w:p>
    <w:p>
      <w:pPr>
        <w:pStyle w:val="Heading1"/>
      </w:pPr>
      <w:r>
        <w:t>Summary</w:t>
      </w:r>
    </w:p>
    <w:p>
      <w:r>
        <w:t>The document is anchored in Seoul HQ operating cadence but includes Singapore and Austin dependencies where regional teams own customer-facing follow-through. Evidence marker NF-5774; customer=Gaia Power; industry=energy operations; product=Marketplace Preview; companion_product=DocuLens AI; office_scope=Seoul HQ, Singapore customer success office, and Austin partnership desk.</w:t>
      </w:r>
    </w:p>
    <w:p>
      <w:r>
        <w:t>meeting_date: 2026-01-31. attendees: Taeho Lim, Finance Controller; Minseo Park, CEO; Jae Kim, VP Product; Hana Choi, VP Customer Success; Daniel Reyes, VP Engineering; Priya Nair, VP Revenue; Eunji Lee, Head of People. agenda items: adoption trend, unresolved exceptions, DocuLens AI dependency, customer-facing commitments, and readiness for next review.</w:t>
      </w:r>
    </w:p>
    <w:p>
      <w:pPr>
        <w:pStyle w:val="Heading1"/>
      </w:pPr>
      <w:r>
        <w:t>Decisions</w:t>
      </w:r>
    </w:p>
    <w:p>
      <w:r>
        <w:t>Approved a Marketplace Preview checkpoint for Gaia Power; deferred broad automation messaging until citation quality and reviewer accountability remain above threshold.</w:t>
      </w:r>
    </w:p>
    <w:p>
      <w:pPr>
        <w:pStyle w:val="Heading1"/>
      </w:pPr>
      <w:r>
        <w:t>Action Items</w:t>
      </w:r>
    </w:p>
    <w:p>
      <w:r>
        <w:t>Owner: Taeho Lim (Finance Controller). Due: 2026-05-20. Deliver risk register grouped by Sales, CS, Product, and Engineering.</w:t>
      </w:r>
    </w:p>
    <w:p>
      <w:r>
        <w:t>Owner: Eunji Lee (Head of People). Due: 2026-06-03. Publish next meeting packet. Next meeting: 2026-06-10 10:00 KST.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