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Type</w:t>
            </w:r>
          </w:p>
        </w:tc>
        <w:tc>
          <w:tcPr>
            <w:tcW w:type="dxa" w:w="4320"/>
          </w:tcPr>
          <w:p>
            <w:r>
              <w:t>User Manual</w:t>
            </w:r>
          </w:p>
        </w:tc>
      </w:tr>
      <w:tr>
        <w:tc>
          <w:tcPr>
            <w:tcW w:type="dxa" w:w="4320"/>
          </w:tcPr>
          <w:p>
            <w:r>
              <w:t>Category</w:t>
            </w:r>
          </w:p>
        </w:tc>
        <w:tc>
          <w:tcPr>
            <w:tcW w:type="dxa" w:w="4320"/>
          </w:tcPr>
          <w:p>
            <w:r>
              <w:t>50-Products</w:t>
            </w:r>
          </w:p>
        </w:tc>
      </w:tr>
      <w:tr>
        <w:tc>
          <w:tcPr>
            <w:tcW w:type="dxa" w:w="4320"/>
          </w:tcPr>
          <w:p>
            <w:r>
              <w:t>Tags</w:t>
            </w:r>
          </w:p>
        </w:tc>
        <w:tc>
          <w:tcPr>
            <w:tcW w:type="dxa" w:w="4320"/>
          </w:tcPr>
          <w:p>
            <w:r>
              <w:t>nuriflow, 50-products, user-manual</w:t>
            </w:r>
          </w:p>
        </w:tc>
      </w:tr>
      <w:tr>
        <w:tc>
          <w:tcPr>
            <w:tcW w:type="dxa" w:w="4320"/>
          </w:tcPr>
          <w:p>
            <w:r>
              <w:t>Created Date</w:t>
            </w:r>
          </w:p>
        </w:tc>
        <w:tc>
          <w:tcPr>
            <w:tcW w:type="dxa" w:w="4320"/>
          </w:tcPr>
          <w:p>
            <w:r>
              <w:t>2026-05-13</w:t>
            </w:r>
          </w:p>
        </w:tc>
      </w:tr>
      <w:tr>
        <w:tc>
          <w:tcPr>
            <w:tcW w:type="dxa" w:w="4320"/>
          </w:tcPr>
          <w:p>
            <w:r>
              <w:t>Author / Owner</w:t>
            </w:r>
          </w:p>
        </w:tc>
        <w:tc>
          <w:tcPr>
            <w:tcW w:type="dxa" w:w="4320"/>
          </w:tcPr>
          <w:p>
            <w:r>
              <w:t>Product Operations</w:t>
            </w:r>
          </w:p>
        </w:tc>
      </w:tr>
      <w:tr>
        <w:tc>
          <w:tcPr>
            <w:tcW w:type="dxa" w:w="4320"/>
          </w:tcPr>
          <w:p>
            <w:r>
              <w:t>Status</w:t>
            </w:r>
          </w:p>
        </w:tc>
        <w:tc>
          <w:tcPr>
            <w:tcW w:type="dxa" w:w="4320"/>
          </w:tcPr>
          <w:p>
            <w:r>
              <w:t>published</w:t>
            </w:r>
          </w:p>
        </w:tc>
      </w:tr>
    </w:tbl>
    <w:p>
      <w:pPr>
        <w:pStyle w:val="Title"/>
      </w:pPr>
      <w:r>
        <w:t>DocuLens AI User-Manual-v1</w:t>
      </w:r>
    </w:p>
    <w:p>
      <w:pPr>
        <w:pStyle w:val="Heading1"/>
      </w:pPr>
      <w:r>
        <w:t>Overview</w:t>
      </w:r>
    </w:p>
    <w:p>
      <w:r>
        <w:t>DocuLens AI is part of the NuriFlow Systems portfolio for accountable document workflows across Seoul HQ, Singapore customer success office, and Austin partnership desk. It supports the mission that teams should spend less time chasing documents and more time making decisions.</w:t>
      </w:r>
    </w:p>
    <w:p>
      <w:pPr>
        <w:pStyle w:val="Heading1"/>
      </w:pPr>
      <w:r>
        <w:t>Core Capabilities</w:t>
      </w:r>
    </w:p>
    <w:p>
      <w:r>
        <w:t>DocuLens AI provides role-based workspaces, source citations, workflow status, exception tracking, and management reporting for regulated customer teams.</w:t>
      </w:r>
    </w:p>
    <w:p>
      <w:pPr>
        <w:pStyle w:val="Heading1"/>
      </w:pPr>
      <w:r>
        <w:t>Metrics</w:t>
      </w:r>
    </w:p>
    <w:p>
      <w:r>
        <w:t>Product KPIs include admin weekly active use, citation quality, approval cycle time, support deflection, and renewal-risk signal coverage against the USD 28.4M ARR operating baseline.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