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Product Datasheet</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product-datasheet</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FlowDesk Datasheet</w:t>
      </w:r>
    </w:p>
    <w:p>
      <w:pPr>
        <w:pStyle w:val="Heading1"/>
      </w:pPr>
      <w:r>
        <w:t>Overview</w:t>
      </w:r>
    </w:p>
    <w:p>
      <w:r>
        <w:t>FlowDesk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FlowDesk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