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Case Study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case-study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Marketplace Preview Case Study Daehan Mobility</w:t>
      </w:r>
    </w:p>
    <w:p>
      <w:pPr>
        <w:pStyle w:val="Heading1"/>
      </w:pPr>
      <w:r>
        <w:t>Customer Context</w:t>
      </w:r>
    </w:p>
    <w:p>
      <w:r>
        <w:t>Daehan Mobility is a transportation customer using Marketplace Preview to connect document evidence, workflow ownership, and decision reporting.</w:t>
      </w:r>
    </w:p>
    <w:p>
      <w:pPr>
        <w:pStyle w:val="Heading1"/>
      </w:pPr>
      <w:r>
        <w:t>Outcome</w:t>
      </w:r>
    </w:p>
    <w:p>
      <w:r>
        <w:t>The team reduced approval delay by 30% and improved source-citation confidence before renewal review.</w:t>
      </w:r>
    </w:p>
    <w:p>
      <w:pPr>
        <w:pStyle w:val="Heading1"/>
      </w:pPr>
      <w:r>
        <w:t>Quote</w:t>
      </w:r>
    </w:p>
    <w:p>
      <w:r>
        <w:t>Marketplace Preview helped our team spend less time reconciling disconnected files and more time deciding what to do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