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adoption-029711, clause-711fbd, citation-fbd69e, workflow-69eddf, source-ddf8ff, reviewer-8ff666, regional-666d21, owner-d21cb4, regional-cb4e76, control-e76fea, deadline-fea2de, legal-2de6fc, legal-6fcba7, finance-ba7ecc, account-ecc7ab, product-7ab2a3, support-2a32c7, template-2c7e64, security-e64d30, legal-d30d11, finance-d118, scope-8, security-9711fb, security-1fbd69, milestone-d69edd, milestone-eddf8f, executive-f8ff66, launch-f666d2, policy-6d21cb, policy-1cb4e7, budget-4e76fe, budget-6fea2d, source-a2de6f, policy-e6fcba, workflow-cba7ec, readiness-7ecc7a. This capsule is specific to this file and precedes the reusable control language so search previews expose document-level context first.</w:t>
      </w:r>
    </w:p>
    <w:p>
      <w:pPr>
        <w:pStyle w:val="Title"/>
      </w:pPr>
      <w:r>
        <w:t>Customer-Facing Teams Marketplace Preview HR Operating Guide 2026-03-31</w:t>
      </w:r>
    </w:p>
    <w:p>
      <w:pPr>
        <w:pStyle w:val="Heading1"/>
      </w:pPr>
      <w:r>
        <w:t>Summary</w:t>
      </w:r>
    </w:p>
    <w:p>
      <w:r>
        <w:t>The review trail shows an implementation team moving from generic enablement notes to customer-specific milestones, evidence owners, and approval gates. Evidence marker NF-0917; customer=Contour Retail; industry=specialty retail; product=Marketplace Preview; companion_product=DocuLens AI; office_scope=Seoul HQ, Singapore customer success office, and Austin partnership desk.</w:t>
      </w:r>
    </w:p>
    <w:p>
      <w:r>
        <w:t>target audience: customer-facing teams. effective_date: 2026-03-31.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