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PnL Summary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80-Finance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80-finance, pnl-summary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Title"/>
      </w:pPr>
      <w:r>
        <w:t>Monthly PnL Summary 2026-02</w:t>
      </w:r>
    </w:p>
    <w:p>
      <w:pPr>
        <w:pStyle w:val="Heading1"/>
      </w:pPr>
      <w:r>
        <w:t>Revenue</w:t>
      </w:r>
    </w:p>
    <w:p>
      <w:r>
        <w:t>2026-02 revenue summary ties product ARR to FlowDesk, DocuLens AI, InsightBridge, LaunchOps, and Marketplace Preview account movement.</w:t>
      </w:r>
    </w:p>
    <w:p>
      <w:pPr>
        <w:pStyle w:val="Heading1"/>
      </w:pPr>
      <w:r>
        <w:t>Expenses</w:t>
      </w:r>
    </w:p>
    <w:p>
      <w:r>
        <w:t>Expense commentary separates Sales, CS, Product, Engineering, G&amp;A, and regional office operating costs.</w:t>
      </w:r>
    </w:p>
    <w:p>
      <w:pPr>
        <w:pStyle w:val="Heading1"/>
      </w:pPr>
      <w:r>
        <w:t>Management View</w:t>
      </w:r>
    </w:p>
    <w:p>
      <w:r>
        <w:t>Finance flags budget variance, hiring pace, services margin, and forecast risk for the next operating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