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INTERVIEW PREPARATION GUIDE</w:t>
      </w:r>
    </w:p>
    <w:p>
      <w:pPr>
        <w:spacing w:after="100"/>
        <w:jc w:val="center"/>
      </w:pPr>
      <w:r>
        <w:rPr>
          <w:color w:val="2E75B6"/>
          <w:sz w:val="32"/>
          <w:szCs w:val="32"/>
        </w:rPr>
        <w:t xml:space="preserve">iRESTORE – Chief Operating Officer</w:t>
      </w:r>
    </w:p>
    <w:p>
      <w:pPr>
        <w:pBdr>
          <w:bottom w:val="single" w:color="2E75B6" w:sz="8" w:space="8"/>
        </w:pBdr>
        <w:spacing w:after="400"/>
        <w:jc w:val="center"/>
      </w:pPr>
      <w:r>
        <w:rPr>
          <w:color w:val="555555"/>
          <w:sz w:val="24"/>
          <w:szCs w:val="24"/>
        </w:rPr>
        <w:t xml:space="preserve">Second Interview with Kevin Chen, Founder/CEO</w:t>
      </w:r>
    </w:p>
    <w:p>
      <w:pPr>
        <w:spacing w:after="100"/>
        <w:jc w:val="center"/>
      </w:pPr>
      <w:r>
        <w:rPr>
          <w:color w:val="333333"/>
          <w:sz w:val="24"/>
          <w:szCs w:val="24"/>
        </w:rPr>
        <w:t xml:space="preserve">Prepared for Trey Sisson – V5 (Complete)</w:t>
      </w:r>
    </w:p>
    <w:p>
      <w:pPr>
        <w:jc w:val="center"/>
      </w:pPr>
      <w:r>
        <w:rPr>
          <w:color w:val="666666"/>
          <w:sz w:val="22"/>
          <w:szCs w:val="22"/>
        </w:rPr>
        <w:t xml:space="preserve">March 2026</w:t>
      </w:r>
    </w:p>
    <w:p>
      <w:r>
        <w:br w:type="page"/>
      </w:r>
    </w:p>
    <w:p>
      <w:pPr>
        <w:pStyle w:val="Heading1"/>
      </w:pPr>
      <w:r>
        <w:rPr>
          <w:b/>
          <w:bCs/>
        </w:rPr>
        <w:t xml:space="preserve">PART 1: KEVIN CHEN – FOUNDER PROFILE</w:t>
      </w:r>
    </w:p>
    <w:p>
      <w:pPr>
        <w:pStyle w:val="Heading2"/>
      </w:pPr>
      <w:r>
        <w:rPr>
          <w:b/>
          <w:bCs/>
        </w:rPr>
        <w:t xml:space="preserve">Background</w:t>
      </w:r>
    </w:p>
    <w:p>
      <w:pPr>
        <w:spacing w:after="120"/>
      </w:pPr>
      <w:r>
        <w:t xml:space="preserve">Kevin Chen is the co-founder and CEO of iRESTORE (Freedom Laser Therapy, Inc.). He co-founded the company with his father approximately 13 years ago. Originally from Taiwan, Kevin moved to Irvine, California at age 10. He attended UC Berkeley and launched the business at around age 25. He lives in Brentwood, LA, and commutes to the La Mirada office regularly. His father owns the manufacturing facility in Shenzhen, China, which gives iRESTORE a significant structural advantage in vertical integration and cost control.</w:t>
      </w:r>
    </w:p>
    <w:p>
      <w:pPr>
        <w:pStyle w:val="Heading2"/>
      </w:pPr>
      <w:r>
        <w:rPr>
          <w:b/>
          <w:bCs/>
        </w:rPr>
        <w:t xml:space="preserve">How Kevin Thinks</w:t>
      </w:r>
    </w:p>
    <w:p>
      <w:pPr>
        <w:spacing w:after="120"/>
      </w:pPr>
      <w:r>
        <w:rPr>
          <w:b/>
          <w:bCs/>
        </w:rPr>
        <w:t xml:space="preserve">Visionary, not operational: </w:t>
      </w:r>
      <w:r>
        <w:t xml:space="preserve">Kevin is a classic visionary founder. He self-identifies as someone with too many ideas who struggles to filter what gets communicated to the team. His 360 feedback confirmed this—team members sometimes interpret his casual idea-sharing as directives. He knows this is a weakness and has been working to contain it, but admits it’s hard.</w:t>
      </w:r>
    </w:p>
    <w:p>
      <w:pPr>
        <w:spacing w:after="120"/>
      </w:pPr>
      <w:r>
        <w:rPr>
          <w:b/>
          <w:bCs/>
        </w:rPr>
        <w:t xml:space="preserve">Self-aware and humble: </w:t>
      </w:r>
      <w:r>
        <w:t xml:space="preserve">Kevin openly says he doesn’t know what he doesn’t know. He acknowledges luck alongside skill in his success. He told you directly that he wants someone who can be “not just a report, but a partner and even mentor in some ways.” This is a rare level of vulnerability from a founder—he genuinely wants to learn and grow as a leader.</w:t>
      </w:r>
    </w:p>
    <w:p>
      <w:pPr>
        <w:spacing w:after="120"/>
      </w:pPr>
      <w:r>
        <w:rPr>
          <w:b/>
          <w:bCs/>
        </w:rPr>
        <w:t xml:space="preserve">Analytical and data-driven: </w:t>
      </w:r>
      <w:r>
        <w:t xml:space="preserve">His team’s feedback is that he’s analytical, good at spotting opportunities and bottlenecks. He’s clearly metrics-oriented (references to market share percentages, YoY growth rates, specific financial details). He respects people who can think in numbers.</w:t>
      </w:r>
    </w:p>
    <w:p>
      <w:pPr>
        <w:spacing w:after="120"/>
      </w:pPr>
      <w:r>
        <w:rPr>
          <w:b/>
          <w:bCs/>
        </w:rPr>
        <w:t xml:space="preserve">Resourceful problem-solver: </w:t>
      </w:r>
      <w:r>
        <w:t xml:space="preserve">The Costco/Q4 warehouse story is very revealing. When his ops director said “can’t do anything” about warehouse capacity issues, Kevin came up with creative solutions (Home Depot day laborers, asking workers for friends/family, short-term 3PL). He wants a COO who would have proactively identified and solved these problems before they became crises.</w:t>
      </w:r>
    </w:p>
    <w:p>
      <w:pPr>
        <w:spacing w:after="120"/>
      </w:pPr>
      <w:r>
        <w:rPr>
          <w:b/>
          <w:bCs/>
        </w:rPr>
        <w:t xml:space="preserve">Network-oriented: </w:t>
      </w:r>
      <w:r>
        <w:t xml:space="preserve">He prides himself on being able to connect anyone with the right person within hours. He values people who bring their own networks and external perspective.</w:t>
      </w:r>
    </w:p>
    <w:p>
      <w:pPr>
        <w:spacing w:after="120"/>
      </w:pPr>
      <w:r>
        <w:rPr>
          <w:b/>
          <w:bCs/>
        </w:rPr>
        <w:t xml:space="preserve">Has learned to be tough: </w:t>
      </w:r>
      <w:r>
        <w:t xml:space="preserve">He’s recently exited multiple directors and senior people over the past 6–8 months. He describes having to “learn to be effective over being liked.” This is a founder who has leveled up on people decisions and won’t tolerate underperformance going forward.</w:t>
      </w:r>
    </w:p>
    <w:p>
      <w:pPr>
        <w:pStyle w:val="Heading2"/>
      </w:pPr>
      <w:r>
        <w:rPr>
          <w:b/>
          <w:bCs/>
        </w:rPr>
        <w:t xml:space="preserve">What Kevin Is Really Looking For</w:t>
      </w:r>
    </w:p>
    <w:p>
      <w:pPr>
        <w:spacing w:after="120"/>
      </w:pPr>
      <w:r>
        <w:t xml:space="preserve">Based on the full transcript and context, Kevin’s ideal COO has these characteristics:</w:t>
      </w:r>
    </w:p>
    <w:p>
      <w:pPr>
        <w:pStyle w:val="ListParagraph"/>
        <w:numPr>
          <w:ilvl w:val="0"/>
          <w:numId w:val="2"/>
        </w:numPr>
        <w:spacing w:after="80"/>
      </w:pPr>
      <w:r>
        <w:t xml:space="preserve">Someone 5–15 years his senior who has “been there, done that” at the scale he’s growing into</w:t>
      </w:r>
    </w:p>
    <w:p>
      <w:pPr>
        <w:pStyle w:val="ListParagraph"/>
        <w:numPr>
          <w:ilvl w:val="0"/>
          <w:numId w:val="2"/>
        </w:numPr>
        <w:spacing w:after="80"/>
      </w:pPr>
      <w:r>
        <w:t xml:space="preserve">A true integrator: translates vision into execution plans the whole org can work against</w:t>
      </w:r>
    </w:p>
    <w:p>
      <w:pPr>
        <w:pStyle w:val="ListParagraph"/>
        <w:numPr>
          <w:ilvl w:val="0"/>
          <w:numId w:val="2"/>
        </w:numPr>
        <w:spacing w:after="80"/>
      </w:pPr>
      <w:r>
        <w:t xml:space="preserve">A proactive problem-solver who anticipates issues rather than reacting to them</w:t>
      </w:r>
    </w:p>
    <w:p>
      <w:pPr>
        <w:pStyle w:val="ListParagraph"/>
        <w:numPr>
          <w:ilvl w:val="0"/>
          <w:numId w:val="2"/>
        </w:numPr>
        <w:spacing w:after="80"/>
      </w:pPr>
      <w:r>
        <w:t xml:space="preserve">A partner, not just a report—someone who can push back, challenge him, and mentor him</w:t>
      </w:r>
    </w:p>
    <w:p>
      <w:pPr>
        <w:pStyle w:val="ListParagraph"/>
        <w:numPr>
          <w:ilvl w:val="0"/>
          <w:numId w:val="2"/>
        </w:numPr>
        <w:spacing w:after="80"/>
      </w:pPr>
      <w:r>
        <w:t xml:space="preserve">A player-coach who gets hands-on without adding bureaucratic layers</w:t>
      </w:r>
    </w:p>
    <w:p>
      <w:pPr>
        <w:pStyle w:val="ListParagraph"/>
        <w:numPr>
          <w:ilvl w:val="0"/>
          <w:numId w:val="2"/>
        </w:numPr>
        <w:spacing w:after="80"/>
      </w:pPr>
      <w:r>
        <w:t xml:space="preserve">Someone who brings structure to chaos without killing the entrepreneurial energy</w:t>
      </w:r>
    </w:p>
    <w:p>
      <w:pPr>
        <w:pStyle w:val="ListParagraph"/>
        <w:numPr>
          <w:ilvl w:val="0"/>
          <w:numId w:val="2"/>
        </w:numPr>
        <w:spacing w:after="80"/>
      </w:pPr>
      <w:r>
        <w:t xml:space="preserve">Tech-savvy, AI-forward—Kevin explicitly wants someone to drive AI adoption</w:t>
      </w:r>
    </w:p>
    <w:p>
      <w:pPr>
        <w:pStyle w:val="ListParagraph"/>
        <w:numPr>
          <w:ilvl w:val="0"/>
          <w:numId w:val="2"/>
        </w:numPr>
        <w:spacing w:after="80"/>
      </w:pPr>
      <w:r>
        <w:t xml:space="preserve">Someone with DTC/e-commerce DNA who speaks his language</w:t>
      </w:r>
    </w:p>
    <w:p>
      <w:pPr>
        <w:pStyle w:val="Heading2"/>
      </w:pPr>
      <w:r>
        <w:rPr>
          <w:b/>
          <w:bCs/>
        </w:rPr>
        <w:t xml:space="preserve">Kevin’s Communication Style</w:t>
      </w:r>
    </w:p>
    <w:p>
      <w:pPr>
        <w:pStyle w:val="ListParagraph"/>
        <w:numPr>
          <w:ilvl w:val="0"/>
          <w:numId w:val="3"/>
        </w:numPr>
        <w:spacing w:after="80"/>
      </w:pPr>
      <w:r>
        <w:t xml:space="preserve">Casual and direct: He’s conversational, not formal. Shares financials openly, gives context freely.</w:t>
      </w:r>
    </w:p>
    <w:p>
      <w:pPr>
        <w:pStyle w:val="ListParagraph"/>
        <w:numPr>
          <w:ilvl w:val="0"/>
          <w:numId w:val="3"/>
        </w:numPr>
        <w:spacing w:after="80"/>
      </w:pPr>
      <w:r>
        <w:t xml:space="preserve">Rapid-fire: Moves fast between topics. The conversation jumped from manufacturing to apps to B2B to exit timeline quickly.</w:t>
      </w:r>
    </w:p>
    <w:p>
      <w:pPr>
        <w:pStyle w:val="ListParagraph"/>
        <w:numPr>
          <w:ilvl w:val="0"/>
          <w:numId w:val="3"/>
        </w:numPr>
        <w:spacing w:after="80"/>
      </w:pPr>
      <w:r>
        <w:t xml:space="preserve">Transparent: Voluntarily shared his 360 feedback weaknesses, exit timeline, and personal challenges in a first call.</w:t>
      </w:r>
    </w:p>
    <w:p>
      <w:pPr>
        <w:pStyle w:val="ListParagraph"/>
        <w:numPr>
          <w:ilvl w:val="0"/>
          <w:numId w:val="3"/>
        </w:numPr>
        <w:spacing w:after="80"/>
      </w:pPr>
      <w:r>
        <w:t xml:space="preserve">Listens for signal: He’s evaluating whether you can keep up with his pace and engage at the strategic level.</w:t>
      </w:r>
    </w:p>
    <w:p>
      <w:r>
        <w:br w:type="page"/>
      </w:r>
    </w:p>
    <w:p>
      <w:pPr>
        <w:pStyle w:val="Heading1"/>
      </w:pPr>
      <w:r>
        <w:rPr>
          <w:b/>
          <w:bCs/>
        </w:rPr>
        <w:t xml:space="preserve">PART 2: iRESTORE COMPANY ASSESSMENT</w:t>
      </w:r>
    </w:p>
    <w:p>
      <w:pPr>
        <w:pStyle w:val="Heading2"/>
      </w:pPr>
      <w:r>
        <w:rPr>
          <w:b/>
          <w:bCs/>
        </w:rPr>
        <w:t xml:space="preserve">Company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Founded</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~2003 (Freedom Laser Therapy); iRESTORE DTC brand launched ~2016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Founder/CEO</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Kevin Chen (co-founded with his father)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Headquarters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Mirada, Orange County, CA (warehouse + office)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Revenue (2025)</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Just eclipsing 9 figures (~$100M); trending $100–150M for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Growth</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YoY last year, 65% YoY this year; 3x over 2 years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Profitability</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Profitable, debt-free, negative cash conversion 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Team</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+ 50 overseas (Philippines) + contractors = 100+ total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Key Channels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(Shopify), Amazon (60–70% market share), Costco, retail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Manufacturing</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Father’s facility in Shenzhen + 2 additional Shenzhen factories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Fulfillment</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In-house (La Mirada); looking to add East Coast 3PL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Exit Timeline</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2–4 year exit with 2-year earnout (4-year total journey)</w:t>
            </w:r>
          </w:p>
        </w:tc>
      </w:tr>
    </w:tbl>
    <w:p>
      <w:pPr>
        <w:pStyle w:val="Heading2"/>
      </w:pPr>
      <w:r>
        <w:rPr>
          <w:b/>
          <w:bCs/>
        </w:rPr>
        <w:t xml:space="preserve">Product Portfolio</w:t>
      </w:r>
    </w:p>
    <w:p>
      <w:pPr>
        <w:spacing w:after="120"/>
      </w:pPr>
      <w:r>
        <w:rPr>
          <w:b/>
          <w:bCs/>
        </w:rPr>
        <w:t xml:space="preserve">Hair Growth Devices (Core, ~8 years): </w:t>
      </w:r>
      <w:r>
        <w:t xml:space="preserve">FDA-cleared laser/LED devices using Lumitech™ technology. Product range includes iRESTORE Essential, Professional, and Elite. These dominate Amazon with 60–70% market share. Prices range from ~$699 to $2,499. Trusted by 600,000+ customers.</w:t>
      </w:r>
    </w:p>
    <w:p>
      <w:pPr>
        <w:spacing w:after="120"/>
      </w:pPr>
      <w:r>
        <w:rPr>
          <w:b/>
          <w:bCs/>
        </w:rPr>
        <w:t xml:space="preserve">Skincare / Illumina Line (~2 years old): </w:t>
      </w:r>
      <w:r>
        <w:t xml:space="preserve">LED face masks, eye masks, neck &amp; chest masks. Uses red (635nm), infrared (830nm), and blue (415nm) light therapy. The skincare TAM is 20x that of hair therapy, and the industry is growing 3–4x per year. Now available at Costco.</w:t>
      </w:r>
    </w:p>
    <w:p>
      <w:pPr>
        <w:spacing w:after="120"/>
      </w:pPr>
      <w:r>
        <w:rPr>
          <w:b/>
          <w:bCs/>
        </w:rPr>
        <w:t xml:space="preserve">Consumables &amp; Supplements: </w:t>
      </w:r>
      <w:r>
        <w:t xml:space="preserve">Hair Growth Activator Serum (with Redensyl®), Thickening Shampoo &amp; Conditioner. Critical for LTV and recurring revenue.</w:t>
      </w:r>
    </w:p>
    <w:p>
      <w:pPr>
        <w:spacing w:after="120"/>
      </w:pPr>
      <w:r>
        <w:rPr>
          <w:b/>
          <w:bCs/>
        </w:rPr>
        <w:t xml:space="preserve">Upcoming Launches (Q2 2026): </w:t>
      </w:r>
      <w:r>
        <w:t xml:space="preserve">Skincare wand with 5 modalities (microcurrent, EMS, electroporation, supersonic, deep infrared). Sub-$200 price point, more retail-friendly. Electroporation creates 3.4x better skincare absorption—drives consumable sales.</w:t>
      </w:r>
    </w:p>
    <w:p>
      <w:pPr>
        <w:spacing w:after="120"/>
      </w:pPr>
      <w:r>
        <w:rPr>
          <w:b/>
          <w:bCs/>
        </w:rPr>
        <w:t xml:space="preserve">Future Pipeline: </w:t>
      </w:r>
      <w:r>
        <w:t xml:space="preserve">Body panels (red light), body belts. Mobile app (Gen 1: usage tracking; Gen 2: AI-powered analysis for lead gen).</w:t>
      </w:r>
    </w:p>
    <w:p>
      <w:pPr>
        <w:pStyle w:val="Heading2"/>
      </w:pPr>
      <w:r>
        <w:rPr>
          <w:b/>
          <w:bCs/>
        </w:rPr>
        <w:t xml:space="preserve">Structural Advantages</w:t>
      </w:r>
    </w:p>
    <w:p>
      <w:pPr>
        <w:pStyle w:val="ListParagraph"/>
        <w:numPr>
          <w:ilvl w:val="0"/>
          <w:numId w:val="4"/>
        </w:numPr>
        <w:spacing w:after="80"/>
      </w:pPr>
      <w:r>
        <w:t xml:space="preserve">Vertical integration via family-owned Shenzhen manufacturing + net-150 payment terms</w:t>
      </w:r>
    </w:p>
    <w:p>
      <w:pPr>
        <w:pStyle w:val="ListParagraph"/>
        <w:numPr>
          <w:ilvl w:val="0"/>
          <w:numId w:val="4"/>
        </w:numPr>
        <w:spacing w:after="80"/>
      </w:pPr>
      <w:r>
        <w:t xml:space="preserve">Negative cash conversion cycle: gets paid before paying suppliers</w:t>
      </w:r>
    </w:p>
    <w:p>
      <w:pPr>
        <w:pStyle w:val="ListParagraph"/>
        <w:numPr>
          <w:ilvl w:val="0"/>
          <w:numId w:val="4"/>
        </w:numPr>
        <w:spacing w:after="80"/>
      </w:pPr>
      <w:r>
        <w:t xml:space="preserve">First-mover digital advantage: dominated Amazon while competitors did print ads</w:t>
      </w:r>
    </w:p>
    <w:p>
      <w:pPr>
        <w:pStyle w:val="ListParagraph"/>
        <w:numPr>
          <w:ilvl w:val="0"/>
          <w:numId w:val="4"/>
        </w:numPr>
        <w:spacing w:after="80"/>
      </w:pPr>
      <w:r>
        <w:t xml:space="preserve">FDA clearance as a regulatory moat against new entrants</w:t>
      </w:r>
    </w:p>
    <w:p>
      <w:pPr>
        <w:pStyle w:val="ListParagraph"/>
        <w:numPr>
          <w:ilvl w:val="0"/>
          <w:numId w:val="4"/>
        </w:numPr>
        <w:spacing w:after="80"/>
      </w:pPr>
      <w:r>
        <w:t xml:space="preserve">Category tailwinds: at-home beauty devices taking share from professional procedures</w:t>
      </w:r>
    </w:p>
    <w:p>
      <w:pPr>
        <w:pStyle w:val="ListParagraph"/>
        <w:numPr>
          <w:ilvl w:val="0"/>
          <w:numId w:val="4"/>
        </w:numPr>
        <w:spacing w:after="80"/>
      </w:pPr>
      <w:r>
        <w:t xml:space="preserve">Multi-channel proven: DTC, Amazon, Costco, beginning B2B and international</w:t>
      </w:r>
    </w:p>
    <w:p>
      <w:r>
        <w:br w:type="page"/>
      </w:r>
    </w:p>
    <w:p>
      <w:pPr>
        <w:pStyle w:val="Heading1"/>
      </w:pPr>
      <w:r>
        <w:rPr>
          <w:b/>
          <w:bCs/>
        </w:rPr>
        <w:t xml:space="preserve">PART 3: COMPETITIVE LANDSCAPE &amp; REVENUE BENCHMARKS</w:t>
      </w:r>
    </w:p>
    <w:p>
      <w:pPr>
        <w:pStyle w:val="Heading2"/>
      </w:pPr>
      <w:r>
        <w:rPr>
          <w:b/>
          <w:bCs/>
        </w:rPr>
        <w:t xml:space="preserve">Hair Growth Device Competitors</w:t>
      </w:r>
    </w:p>
    <w:p>
      <w:pPr>
        <w:spacing w:after="120"/>
      </w:pPr>
      <w:r>
        <w:t xml:space="preserve">The laser hair growth device market was valued at approximately $1.2B in 2024 and is projected to reach $3.5B by 2033 (15.8% CAGR). iRESTORE is the clear market leader by a wide margin.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gridCol w:w="2648"/>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Est. Revenue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Employees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Key Focus</w:t>
            </w:r>
          </w:p>
        </w:tc>
        <w:tc>
          <w:tcPr>
            <w:tcW w:type="dxa" w:w="2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iRESTORE Advantage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iRESTORE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$100M+ (2025)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leader; hair + skincare + pipeline</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 – Market leader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Capillus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Premium clinical channel; 5 FDA clearances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5x revenue; DTC mastery; broader product 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Pioneer brand; laser combs to helmets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Massive digital edge; HairMax declining and recently acquired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Theradome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&lt;$1M–$10M*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Helmet form factor; clinical emphasis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Scale, channel breadth, and brand awareness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Kiierr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Undisclosed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Small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Laser-only caps; 100K+ customers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Combo laser+LED tech; larger product ecosystem</w:t>
            </w:r>
          </w:p>
        </w:tc>
      </w:tr>
    </w:tbl>
    <w:p>
      <w:pPr>
        <w:spacing w:before="80"/>
      </w:pPr>
    </w:p>
    <w:p>
      <w:pPr>
        <w:spacing w:after="120"/>
      </w:pPr>
      <w:r>
        <w:rPr>
          <w:i/>
          <w:iCs/>
          <w:color w:val="666666"/>
          <w:sz w:val="20"/>
          <w:szCs w:val="20"/>
        </w:rPr>
        <w:t xml:space="preserve">*Note: Revenue data for HairMax and Theradome varies significantly across sources and time periods. HairMax reported ~$20M in 2019 but appears to have declined sharply; the company was acquired in late 2024. Theradome estimates range from &lt;$1M to $10M depending on source.</w:t>
      </w:r>
    </w:p>
    <w:p>
      <w:pPr>
        <w:pStyle w:val="Heading3"/>
      </w:pPr>
      <w:r>
        <w:rPr>
          <w:b/>
          <w:bCs/>
        </w:rPr>
        <w:t xml:space="preserve">Key Takeaway for the Interview</w:t>
      </w:r>
    </w:p>
    <w:p>
      <w:pPr>
        <w:spacing w:after="120"/>
      </w:pPr>
      <w:r>
        <w:t xml:space="preserve">iRESTORE is not just the market leader—it is an order of magnitude larger than every direct competitor. At $100M+, iRESTORE is roughly 4–5x the size of its nearest competitor (Capillus at $20–25M). The combined revenue of all direct hair growth device competitors is likely less than half of iRESTORE’s alone. This is a dominant market position that Kevin has every reason to be proud of.</w:t>
      </w:r>
    </w:p>
    <w:p>
      <w:pPr>
        <w:pStyle w:val="Heading2"/>
      </w:pPr>
      <w:r>
        <w:rPr>
          <w:b/>
          <w:bCs/>
        </w:rPr>
        <w:t xml:space="preserve">Skincare / LED Competitors</w:t>
      </w:r>
    </w:p>
    <w:p>
      <w:pPr>
        <w:spacing w:after="120"/>
      </w:pPr>
      <w:r>
        <w:t xml:space="preserve">The skincare device market is a much larger arena. The LED face mask market alone was $298M in 2024 and is projected to reach $820M by 2033. Here, iRESTORE is a newer entrant competing against more established players: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Est. Revenue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Key Differentiator</w:t>
            </w:r>
          </w:p>
        </w:tc>
        <w:tc>
          <w:tcPr>
            <w:tcW w:type="dxa" w:w="2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Positioning vs. iRESTORE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CurrentBody (Beauty Tech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£128M+ (~$165M) in 2025; IPO at £300M valuation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Multi-brand portfolio (CurrentBody, Ziip, Tria); 75%+ international sales</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benchmark for what iRESTORE could become with international expansion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Dr. Dennis Gross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Part of Shiseido portfolio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Dermatologist-founded; premium positioning; strong retail (Sephora)</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iRESTORE has DTC advantage and lower price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Omnilux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$20–40M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Medical-grade positioning; strong clinical evidence</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iRESTORE has broader product ecosystem and channel reach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FOREO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$400M+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Swedish design; mass-market skincare devices; huge social media presence</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Different category (sonic/cleansing devices) but instructive comp for brand building</w:t>
            </w:r>
          </w:p>
        </w:tc>
      </w:tr>
    </w:tbl>
    <w:p>
      <w:pPr>
        <w:spacing w:before="200"/>
      </w:pPr>
    </w:p>
    <w:p>
      <w:pPr>
        <w:pStyle w:val="Heading3"/>
      </w:pPr>
      <w:r>
        <w:rPr>
          <w:b/>
          <w:bCs/>
        </w:rPr>
        <w:t xml:space="preserve">Key Takeaway for the Interview</w:t>
      </w:r>
    </w:p>
    <w:p>
      <w:pPr>
        <w:spacing w:after="120"/>
      </w:pPr>
      <w:r>
        <w:t xml:space="preserve">CurrentBody (The Beauty Tech Group) is the most important comp to study. They’re at £128M+ revenue with 75%+ international sales and just IPO’d at a £300M valuation. This is essentially the playbook for what iRESTORE could become—a global beauty device platform. Kevin mentioned aspiring to Fair Body’s $700M peak, but CurrentBody’s trajectory and structure is arguably a closer and more achievable roadmap.</w:t>
      </w:r>
    </w:p>
    <w:p>
      <w:r>
        <w:br w:type="page"/>
      </w:r>
    </w:p>
    <w:p>
      <w:pPr>
        <w:pStyle w:val="Heading1"/>
      </w:pPr>
      <w:r>
        <w:rPr>
          <w:b/>
          <w:bCs/>
        </w:rPr>
        <w:t xml:space="preserve">PART 4: INTERNATIONAL EXPANSION OPPORTUNITIES</w:t>
      </w:r>
    </w:p>
    <w:p>
      <w:pPr>
        <w:spacing w:after="120"/>
      </w:pPr>
      <w:r>
        <w:t xml:space="preserve">Kevin flagged internationalization as one of the key areas where he needs COO help. Currently, iRESTORE is primarily North America + Taiwan, with distributors in Hong Kong and Australia. The home-use beauty device market is projected to grow from $12.9B (2025) to $14.4B (2026) globally, with Asia-Pacific as the fastest-growing region.</w:t>
      </w:r>
    </w:p>
    <w:p>
      <w:pPr>
        <w:pStyle w:val="Heading2"/>
      </w:pPr>
      <w:r>
        <w:rPr>
          <w:b/>
          <w:bCs/>
        </w:rPr>
        <w:t xml:space="preserve">Priority Market Tier Analysis</w:t>
      </w:r>
    </w:p>
    <w:p>
      <w:pPr>
        <w:pStyle w:val="Heading3"/>
      </w:pPr>
      <w:r>
        <w:rPr>
          <w:b/>
          <w:bCs/>
        </w:rPr>
        <w:t xml:space="preserve">Tier 1: High Priority / Near-Term (12–18 months)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48"/>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Market</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 Now</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Regulatory Path</w:t>
            </w:r>
          </w:p>
        </w:tc>
        <w:tc>
          <w:tcPr>
            <w:tcW w:type="dxa" w:w="27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Entry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UK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Fastest-growing European market for beauty devices; English-speaking; strong DTC culture; CurrentBody proved the model from here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medical device approval needed for cosmetic LED/laser devices (treated as consumer electronics); CE/UKCA marking required</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Direct DTC via Shopify international storefront + Amazon UK; leverage existing content/creative with minimal localization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Australia / NZ</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Already have distributor; strong consumer adoption of beauty tech; English-speaking; similar regulatory framework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TGA registration likely required for therapeutic claims; cosmetic-only claims easier</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Convert from distributor model to direct DTC; use existing distributor relationship for retail channel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South Korea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19% of APAC beauty device market; cultural emphasis on beauty/skin health; K-beauty ecosystem creates pull; massive skincare opportunity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MFDS approval required; functional cosmetics need pre-market approval + clinical trials; all labels must be in Korean</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Distributor partnership with established K-beauty player; skincare line (Illumina) leads rather than hair devices; leverage K-beauty influencer ecosystem</w:t>
            </w:r>
          </w:p>
        </w:tc>
      </w:tr>
    </w:tbl>
    <w:p>
      <w:pPr>
        <w:spacing w:before="200"/>
      </w:pPr>
    </w:p>
    <w:p>
      <w:pPr>
        <w:pStyle w:val="Heading3"/>
      </w:pPr>
      <w:r>
        <w:rPr>
          <w:b/>
          <w:bCs/>
        </w:rPr>
        <w:t xml:space="preserve">Tier 2: Medium Priority / Medium-Term (18–36 months)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48"/>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Market</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Regulatory Path</w:t>
            </w:r>
          </w:p>
        </w:tc>
        <w:tc>
          <w:tcPr>
            <w:tcW w:type="dxa" w:w="27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Entry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Germany / EU</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Largest European beauty device market; gateway to EU single market; high consumer purchasing power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EU MDR (Medical Device Regulation) if classified as medical device; CE marking required; may need EU Authorized Representative</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Amazon.de + DTC storefront; partner with EU-based distributor for retail; requires German/EU language localization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Japan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23% of APAC output; aging population driving demand; high willingness to pay premium; Kevin explicitly wants this market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PMDA registration: 1–3 years depending on classification; need local Marketing Authorization Holder (MAH); FDA clearance can support but doesn’t replace PMDA</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Long-lead regulatory planning starting now; identify Japanese MAH partner; distributor model initially; hair growth devices may classify more favorably than skincare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Middle East (UAE/Saudi)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Rapidly growing beauty market; high disposable income; growing e-commerce infrastructure; less regulatory friction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SFDA (Saudi) and MOH (UAE) registration; generally less complex than Japan/EU</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Distributor-led; Dubai as regional hub; leverage existing Hong Kong distributor network for lessons learned</w:t>
            </w:r>
          </w:p>
        </w:tc>
      </w:tr>
    </w:tbl>
    <w:p>
      <w:pPr>
        <w:spacing w:before="200"/>
      </w:pPr>
    </w:p>
    <w:p>
      <w:pPr>
        <w:pStyle w:val="Heading3"/>
      </w:pPr>
      <w:r>
        <w:rPr>
          <w:b/>
          <w:bCs/>
        </w:rPr>
        <w:t xml:space="preserve">Tier 3: Watch / Long-Term (36+ months)</w:t>
      </w:r>
    </w:p>
    <w:p>
      <w:pPr>
        <w:pStyle w:val="ListParagraph"/>
        <w:numPr>
          <w:ilvl w:val="0"/>
          <w:numId w:val="5"/>
        </w:numPr>
        <w:spacing w:after="80"/>
      </w:pPr>
      <w:r>
        <w:t xml:space="preserve">China: Massive market (41% of APAC) but extremely competitive, regulatory complexity, and iRESTORE already has manufacturing presence there. Worth exploring but high risk.</w:t>
      </w:r>
    </w:p>
    <w:p>
      <w:pPr>
        <w:pStyle w:val="ListParagraph"/>
        <w:numPr>
          <w:ilvl w:val="0"/>
          <w:numId w:val="5"/>
        </w:numPr>
        <w:spacing w:after="80"/>
      </w:pPr>
      <w:r>
        <w:t xml:space="preserve">Brazil/Latin America: Nascent but rapidly growing beauty device market; Brazil leads the region; lower barrier to entry but logistically complex.</w:t>
      </w:r>
    </w:p>
    <w:p>
      <w:pPr>
        <w:pStyle w:val="ListParagraph"/>
        <w:numPr>
          <w:ilvl w:val="0"/>
          <w:numId w:val="5"/>
        </w:numPr>
        <w:spacing w:after="80"/>
      </w:pPr>
      <w:r>
        <w:t xml:space="preserve">India: Huge population with growing middle class, but average selling prices would need to be much lower; market not yet mature for premium devices.</w:t>
      </w:r>
    </w:p>
    <w:p>
      <w:pPr>
        <w:pStyle w:val="Heading3"/>
      </w:pPr>
      <w:r>
        <w:rPr>
          <w:b/>
          <w:bCs/>
        </w:rPr>
        <w:t xml:space="preserve">International Expansion Framework for the Interview</w:t>
      </w:r>
    </w:p>
    <w:p>
      <w:pPr>
        <w:spacing w:after="120"/>
      </w:pPr>
      <w:r>
        <w:t xml:space="preserve">If Kevin asks about internationalization, present a structured 3-phase approach:</w:t>
      </w:r>
    </w:p>
    <w:p>
      <w:pPr>
        <w:pStyle w:val="ListParagraph"/>
        <w:numPr>
          <w:ilvl w:val="0"/>
          <w:numId w:val="6"/>
        </w:numPr>
        <w:spacing w:after="80"/>
      </w:pPr>
      <w:r>
        <w:t xml:space="preserve">Phase 1 (Now – 12 months): UK + Australia direct DTC. Low regulatory friction, English-speaking, proven demand. Test international ops playbook.</w:t>
      </w:r>
    </w:p>
    <w:p>
      <w:pPr>
        <w:pStyle w:val="ListParagraph"/>
        <w:numPr>
          <w:ilvl w:val="0"/>
          <w:numId w:val="6"/>
        </w:numPr>
        <w:spacing w:after="80"/>
      </w:pPr>
      <w:r>
        <w:t xml:space="preserve">Phase 2 (12–24 months): South Korea (skincare-led, via distributor) + begin Japan PMDA registration process. Germany/EU as DTC expansion.</w:t>
      </w:r>
    </w:p>
    <w:p>
      <w:pPr>
        <w:pStyle w:val="ListParagraph"/>
        <w:numPr>
          <w:ilvl w:val="0"/>
          <w:numId w:val="6"/>
        </w:numPr>
        <w:spacing w:after="80"/>
      </w:pPr>
      <w:r>
        <w:t xml:space="preserve">Phase 3 (24–36 months): Japan market entry (once regulatory approved). Middle East via distributors. Evaluate China opportunity.</w:t>
      </w:r>
    </w:p>
    <w:p>
      <w:pPr>
        <w:spacing w:after="120"/>
      </w:pPr>
      <w:r>
        <w:t xml:space="preserve">Reference CurrentBody’s success: they grew international sales to 75%+ of revenue. This proves the model works for beauty devices at scale.</w:t>
      </w:r>
    </w:p>
    <w:p>
      <w:r>
        <w:br w:type="page"/>
      </w:r>
    </w:p>
    <w:p>
      <w:pPr>
        <w:pStyle w:val="Heading1"/>
      </w:pPr>
      <w:r>
        <w:rPr>
          <w:b/>
          <w:bCs/>
        </w:rPr>
        <w:t xml:space="preserve">PART 5: MODEL ANSWERS TO LIKELY QUESTIONS</w:t>
      </w:r>
    </w:p>
    <w:p>
      <w:pPr>
        <w:spacing w:after="120"/>
      </w:pPr>
      <w:r>
        <w:t xml:space="preserve">The following are drafted answers for questions that don’t require your specific personal stories. Adapt these frameworks with your own examples where noted.</w:t>
      </w:r>
    </w:p>
    <w:p>
      <w:pPr>
        <w:pStyle w:val="Heading2"/>
      </w:pPr>
      <w:r>
        <w:rPr>
          <w:b/>
          <w:bCs/>
        </w:rPr>
        <w:t xml:space="preserve">Q: “How would you have handled the Q4 Costco capacity crisis?”</w:t>
      </w:r>
    </w:p>
    <w:p>
      <w:pPr>
        <w:spacing w:after="120"/>
      </w:pPr>
      <w:r>
        <w:rPr>
          <w:i/>
          <w:iCs/>
          <w:color w:val="444444"/>
          <w:sz w:val="22"/>
          <w:szCs w:val="22"/>
        </w:rPr>
        <w:t xml:space="preserve">This is the single most important question to nail. Kevin told this story as a test case for what he wants.</w:t>
      </w:r>
    </w:p>
    <w:p>
      <w:pPr>
        <w:pBdr>
          <w:left w:val="single" w:color="27AE60" w:sz="10" w:space="8"/>
        </w:pBdr>
        <w:spacing w:after="160" w:before="60"/>
        <w:ind w:left="360" w:right="360"/>
      </w:pPr>
      <w:r>
        <w:rPr>
          <w:color w:val="333333"/>
          <w:sz w:val="22"/>
          <w:szCs w:val="22"/>
        </w:rPr>
        <w:t xml:space="preserve">The short answer is: I wouldn’t have been in that position, because I would’ve built the contingency plan months earlier. Here’s what I mean:</w:t>
      </w:r>
    </w:p>
    <w:p>
      <w:pPr>
        <w:pBdr>
          <w:left w:val="single" w:color="27AE60" w:sz="10" w:space="8"/>
        </w:pBdr>
        <w:spacing w:after="60" w:before="60"/>
        <w:ind w:left="360" w:right="360"/>
      </w:pPr>
      <w:r>
        <w:rPr>
          <w:b/>
          <w:bCs/>
          <w:color w:val="333333"/>
          <w:sz w:val="22"/>
          <w:szCs w:val="22"/>
        </w:rPr>
        <w:t xml:space="preserve">Before the promotion: </w:t>
      </w:r>
      <w:r>
        <w:rPr>
          <w:color w:val="333333"/>
          <w:sz w:val="22"/>
          <w:szCs w:val="22"/>
        </w:rPr>
        <w:t xml:space="preserve">When Costco approaches with a major promotion, that’s a planning trigger, not just a sales celebration. I’d run scenario models at 2x, 5x, and 10x the normal forecast. For each scenario, I’d map out warehouse capacity, labor needs, packaging materials, and shipping lane capacity. Then I’d pre-negotiate surge agreements.</w:t>
      </w:r>
    </w:p>
    <w:p>
      <w:pPr>
        <w:pBdr>
          <w:left w:val="single" w:color="27AE60" w:sz="10" w:space="8"/>
        </w:pBdr>
        <w:spacing w:after="60" w:before="60"/>
        <w:ind w:left="360" w:right="360"/>
      </w:pPr>
      <w:r>
        <w:rPr>
          <w:b/>
          <w:bCs/>
          <w:color w:val="333333"/>
          <w:sz w:val="22"/>
          <w:szCs w:val="22"/>
        </w:rPr>
        <w:t xml:space="preserve">Surge capacity playbook: </w:t>
      </w:r>
      <w:r>
        <w:rPr>
          <w:color w:val="333333"/>
          <w:sz w:val="22"/>
          <w:szCs w:val="22"/>
        </w:rPr>
        <w:t xml:space="preserve">I’d have standing relationships with 2–3 temp staffing agencies who could spin up workers within 48–72 hours. I’d pre-identify a local 3PL that could absorb overflow within a week. And I’d have a cross-training program where customer service or admin staff could help with pick-and-pack during peak periods.</w:t>
      </w:r>
    </w:p>
    <w:p>
      <w:pPr>
        <w:pBdr>
          <w:left w:val="single" w:color="27AE60" w:sz="10" w:space="8"/>
        </w:pBdr>
        <w:spacing w:after="60" w:before="60"/>
        <w:ind w:left="360" w:right="360"/>
      </w:pPr>
      <w:r>
        <w:rPr>
          <w:b/>
          <w:bCs/>
          <w:color w:val="333333"/>
          <w:sz w:val="22"/>
          <w:szCs w:val="22"/>
        </w:rPr>
        <w:t xml:space="preserve">Real-time visibility: </w:t>
      </w:r>
      <w:r>
        <w:rPr>
          <w:color w:val="333333"/>
          <w:sz w:val="22"/>
          <w:szCs w:val="22"/>
        </w:rPr>
        <w:t xml:space="preserve">I’d build a dashboard that shows daily throughput vs. orders in queue. The moment the gap starts widening, we’d trigger the next tier of the surge plan. This isn’t about predicting exactly what happens—it’s about having a graduated response system so you’re never caught flat-footed.</w:t>
      </w:r>
    </w:p>
    <w:p>
      <w:pPr>
        <w:pBdr>
          <w:left w:val="single" w:color="27AE60" w:sz="10" w:space="8"/>
        </w:pBdr>
        <w:spacing w:after="60" w:before="60"/>
        <w:ind w:left="360" w:right="360"/>
      </w:pPr>
      <w:r>
        <w:rPr>
          <w:b/>
          <w:bCs/>
          <w:color w:val="333333"/>
          <w:sz w:val="22"/>
          <w:szCs w:val="22"/>
        </w:rPr>
        <w:t xml:space="preserve">Post-mortem: </w:t>
      </w:r>
      <w:r>
        <w:rPr>
          <w:color w:val="333333"/>
          <w:sz w:val="22"/>
          <w:szCs w:val="22"/>
        </w:rPr>
        <w:t xml:space="preserve">After Q4, I’d run a formal post-mortem, document what worked and what didn’t, and bake those learnings into the permanent playbook. The goal is that this kind of crisis can only happen once.</w:t>
      </w:r>
    </w:p>
    <w:p>
      <w:pPr>
        <w:pBdr>
          <w:left w:val="single" w:color="27AE60" w:sz="10" w:space="8"/>
        </w:pBdr>
        <w:spacing w:after="160" w:before="60"/>
        <w:ind w:left="360" w:right="360"/>
      </w:pPr>
      <w:r>
        <w:rPr>
          <w:color w:val="333333"/>
          <w:sz w:val="22"/>
          <w:szCs w:val="22"/>
        </w:rPr>
        <w:t xml:space="preserve">[ADD YOUR PERSONAL EXAMPLE: Reference a specific time at Baboon to the Moon or a client where you handled a demand spike or supply chain crisis proactively.]</w:t>
      </w:r>
    </w:p>
    <w:p>
      <w:pPr>
        <w:pStyle w:val="Heading2"/>
      </w:pPr>
      <w:r>
        <w:rPr>
          <w:b/>
          <w:bCs/>
        </w:rPr>
        <w:t xml:space="preserve">Q: “What would your first 90 days look like?”</w:t>
      </w:r>
    </w:p>
    <w:p>
      <w:pPr>
        <w:pBdr>
          <w:left w:val="single" w:color="27AE60" w:sz="10" w:space="8"/>
        </w:pBdr>
        <w:spacing w:after="60" w:before="60"/>
        <w:ind w:left="360" w:right="360"/>
      </w:pPr>
      <w:r>
        <w:rPr>
          <w:b/>
          <w:bCs/>
          <w:color w:val="333333"/>
          <w:sz w:val="22"/>
          <w:szCs w:val="22"/>
        </w:rPr>
        <w:t xml:space="preserve">Weeks 1–2: Listen, learn, map. </w:t>
      </w:r>
      <w:r>
        <w:rPr>
          <w:color w:val="333333"/>
          <w:sz w:val="22"/>
          <w:szCs w:val="22"/>
        </w:rPr>
        <w:t xml:space="preserve">Deep-dive 1:1s with every direct report and key individual contributors. Not just ‘what do you do,’ but ‘what’s broken, what are you afraid to tell Kevin, and what would you fix if you had the authority?’ I’d also audit the current tech stack, ERP (Fulfil.io) utilization, and the state of SOPs. My goal is to build a complete operational map of how the business actually works, not how the org chart says it works.</w:t>
      </w:r>
    </w:p>
    <w:p>
      <w:pPr>
        <w:pBdr>
          <w:left w:val="single" w:color="27AE60" w:sz="10" w:space="8"/>
        </w:pBdr>
        <w:spacing w:after="60" w:before="60"/>
        <w:ind w:left="360" w:right="360"/>
      </w:pPr>
      <w:r>
        <w:rPr>
          <w:b/>
          <w:bCs/>
          <w:color w:val="333333"/>
          <w:sz w:val="22"/>
          <w:szCs w:val="22"/>
        </w:rPr>
        <w:t xml:space="preserve">Weeks 3–4: Quick wins + relationship building. </w:t>
      </w:r>
      <w:r>
        <w:rPr>
          <w:color w:val="333333"/>
          <w:sz w:val="22"/>
          <w:szCs w:val="22"/>
        </w:rPr>
        <w:t xml:space="preserve">There are always 2–3 things that everyone knows need fixing but nobody has the authority or bandwidth to tackle. I’d identify those and knock them out fast to build credibility and momentum. Simultaneously, I’d establish a regular operating cadence—weekly leadership meeting, weekly Kevin/COO sync, and a monthly operational review dashboard.</w:t>
      </w:r>
    </w:p>
    <w:p>
      <w:pPr>
        <w:pBdr>
          <w:left w:val="single" w:color="27AE60" w:sz="10" w:space="8"/>
        </w:pBdr>
        <w:spacing w:after="60" w:before="60"/>
        <w:ind w:left="360" w:right="360"/>
      </w:pPr>
      <w:r>
        <w:rPr>
          <w:b/>
          <w:bCs/>
          <w:color w:val="333333"/>
          <w:sz w:val="22"/>
          <w:szCs w:val="22"/>
        </w:rPr>
        <w:t xml:space="preserve">Weeks 5–8: Operational audit and gap analysis. </w:t>
      </w:r>
      <w:r>
        <w:rPr>
          <w:color w:val="333333"/>
          <w:sz w:val="22"/>
          <w:szCs w:val="22"/>
        </w:rPr>
        <w:t xml:space="preserve">A structured assessment across supply chain, fulfillment, CX, finance ops, and people. Where are we undersystemized? Where do we have single points of failure? Where are we spending Kevin’s time on things that should be handled at the director level? I’d benchmark our metrics against best-in-class DTC brands at similar scale.</w:t>
      </w:r>
    </w:p>
    <w:p>
      <w:pPr>
        <w:pBdr>
          <w:left w:val="single" w:color="27AE60" w:sz="10" w:space="8"/>
        </w:pBdr>
        <w:spacing w:after="60" w:before="60"/>
        <w:ind w:left="360" w:right="360"/>
      </w:pPr>
      <w:r>
        <w:rPr>
          <w:b/>
          <w:bCs/>
          <w:color w:val="333333"/>
          <w:sz w:val="22"/>
          <w:szCs w:val="22"/>
        </w:rPr>
        <w:t xml:space="preserve">Weeks 8–12: 12-month roadmap delivery. </w:t>
      </w:r>
      <w:r>
        <w:rPr>
          <w:color w:val="333333"/>
          <w:sz w:val="22"/>
          <w:szCs w:val="22"/>
        </w:rPr>
        <w:t xml:space="preserve">Present a prioritized execution plan to Kevin and the leadership team. This would include: the top 5 high-impact operational improvements, a staffing plan (where do we need to upgrade or add?), a systems roadmap (ERP optimization, automation opportunities, AI implementation), and clear KPIs with owners and timelines. The goal is that by day 90, Kevin is already spending meaningfully less time on operations.</w:t>
      </w:r>
    </w:p>
    <w:p>
      <w:pPr>
        <w:pStyle w:val="Heading2"/>
      </w:pPr>
      <w:r>
        <w:rPr>
          <w:b/>
          <w:bCs/>
        </w:rPr>
        <w:t xml:space="preserve">Q: “How would you approach improving gross margins by 3–5 points?”</w:t>
      </w:r>
    </w:p>
    <w:p>
      <w:pPr>
        <w:pBdr>
          <w:left w:val="single" w:color="27AE60" w:sz="10" w:space="8"/>
        </w:pBdr>
        <w:spacing w:after="160" w:before="60"/>
        <w:ind w:left="360" w:right="360"/>
      </w:pPr>
      <w:r>
        <w:rPr>
          <w:color w:val="333333"/>
          <w:sz w:val="22"/>
          <w:szCs w:val="22"/>
        </w:rPr>
        <w:t xml:space="preserve">I’d approach this systematically across five levers:</w:t>
      </w:r>
    </w:p>
    <w:p>
      <w:pPr>
        <w:pBdr>
          <w:left w:val="single" w:color="27AE60" w:sz="10" w:space="8"/>
        </w:pBdr>
        <w:spacing w:after="60" w:before="60"/>
        <w:ind w:left="360" w:right="360"/>
      </w:pPr>
      <w:r>
        <w:rPr>
          <w:b/>
          <w:bCs/>
          <w:color w:val="333333"/>
          <w:sz w:val="22"/>
          <w:szCs w:val="22"/>
        </w:rPr>
        <w:t xml:space="preserve">1. Shipping &amp; logistics optimization: </w:t>
      </w:r>
      <w:r>
        <w:rPr>
          <w:color w:val="333333"/>
          <w:sz w:val="22"/>
          <w:szCs w:val="22"/>
        </w:rPr>
        <w:t xml:space="preserve">A dual-node fulfillment strategy (La Mirada + East Coast 3PL) immediately reduces average shipping costs by cutting transit zones. For a business doing 100M+, even a $1–2 per-order shipping reduction is significant. I’d also negotiate volume-based carrier agreements and optimize packaging dimensions to reduce DIM weight charges.</w:t>
      </w:r>
    </w:p>
    <w:p>
      <w:pPr>
        <w:pBdr>
          <w:left w:val="single" w:color="27AE60" w:sz="10" w:space="8"/>
        </w:pBdr>
        <w:spacing w:after="60" w:before="60"/>
        <w:ind w:left="360" w:right="360"/>
      </w:pPr>
      <w:r>
        <w:rPr>
          <w:b/>
          <w:bCs/>
          <w:color w:val="333333"/>
          <w:sz w:val="22"/>
          <w:szCs w:val="22"/>
        </w:rPr>
        <w:t xml:space="preserve">2. Returns reduction: </w:t>
      </w:r>
      <w:r>
        <w:rPr>
          <w:color w:val="333333"/>
          <w:sz w:val="22"/>
          <w:szCs w:val="22"/>
        </w:rPr>
        <w:t xml:space="preserve">Kevin mentioned refunds are ‘no small line item.’ The app’s gamification approach is smart, but I’d also look at improving the unboxing experience, setting expectations pre-purchase through better CX content, implementing a ‘save the sale’ team that intervenes before a return is processed, and analyzing return reasons data to address root causes.</w:t>
      </w:r>
    </w:p>
    <w:p>
      <w:pPr>
        <w:pBdr>
          <w:left w:val="single" w:color="27AE60" w:sz="10" w:space="8"/>
        </w:pBdr>
        <w:spacing w:after="60" w:before="60"/>
        <w:ind w:left="360" w:right="360"/>
      </w:pPr>
      <w:r>
        <w:rPr>
          <w:b/>
          <w:bCs/>
          <w:color w:val="333333"/>
          <w:sz w:val="22"/>
          <w:szCs w:val="22"/>
        </w:rPr>
        <w:t xml:space="preserve">3. COGS optimization: </w:t>
      </w:r>
      <w:r>
        <w:rPr>
          <w:color w:val="333333"/>
          <w:sz w:val="22"/>
          <w:szCs w:val="22"/>
        </w:rPr>
        <w:t xml:space="preserve">Even with the family manufacturing advantage, there are usually savings to find: packaging material consolidation across SKUs, negotiating component pricing as volume increases, and looking at the 2 additional Shenzhen manufacturers for competitive bidding on new products.</w:t>
      </w:r>
    </w:p>
    <w:p>
      <w:pPr>
        <w:pBdr>
          <w:left w:val="single" w:color="27AE60" w:sz="10" w:space="8"/>
        </w:pBdr>
        <w:spacing w:after="60" w:before="60"/>
        <w:ind w:left="360" w:right="360"/>
      </w:pPr>
      <w:r>
        <w:rPr>
          <w:b/>
          <w:bCs/>
          <w:color w:val="333333"/>
          <w:sz w:val="22"/>
          <w:szCs w:val="22"/>
        </w:rPr>
        <w:t xml:space="preserve">4. Inventory management: </w:t>
      </w:r>
      <w:r>
        <w:rPr>
          <w:color w:val="333333"/>
          <w:sz w:val="22"/>
          <w:szCs w:val="22"/>
        </w:rPr>
        <w:t xml:space="preserve">Better demand forecasting = fewer markdowns, fewer write-offs, and less capital tied up in slow-moving inventory. I’d implement a formal SKU rationalization process and an ABC analysis framework for inventory management.</w:t>
      </w:r>
    </w:p>
    <w:p>
      <w:pPr>
        <w:pBdr>
          <w:left w:val="single" w:color="27AE60" w:sz="10" w:space="8"/>
        </w:pBdr>
        <w:spacing w:after="60" w:before="60"/>
        <w:ind w:left="360" w:right="360"/>
      </w:pPr>
      <w:r>
        <w:rPr>
          <w:b/>
          <w:bCs/>
          <w:color w:val="333333"/>
          <w:sz w:val="22"/>
          <w:szCs w:val="22"/>
        </w:rPr>
        <w:t xml:space="preserve">5. Mix shift toward higher-margin products: </w:t>
      </w:r>
      <w:r>
        <w:rPr>
          <w:color w:val="333333"/>
          <w:sz w:val="22"/>
          <w:szCs w:val="22"/>
        </w:rPr>
        <w:t xml:space="preserve">Consumables and supplements are likely higher margin than devices. The new skincare wand at sub-$200 may have different margin characteristics. I’d build visibility into contribution margin by product and by channel, and use that to inform marketing spend allocation.</w:t>
      </w:r>
    </w:p>
    <w:p>
      <w:pPr>
        <w:pStyle w:val="Heading2"/>
      </w:pPr>
      <w:r>
        <w:rPr>
          <w:b/>
          <w:bCs/>
        </w:rPr>
        <w:t xml:space="preserve">Q: “How would you approach internationalization?”</w:t>
      </w:r>
    </w:p>
    <w:p>
      <w:pPr>
        <w:pBdr>
          <w:left w:val="single" w:color="27AE60" w:sz="10" w:space="8"/>
        </w:pBdr>
        <w:spacing w:after="160" w:before="60"/>
        <w:ind w:left="360" w:right="360"/>
      </w:pPr>
      <w:r>
        <w:rPr>
          <w:color w:val="333333"/>
          <w:sz w:val="22"/>
          <w:szCs w:val="22"/>
        </w:rPr>
        <w:t xml:space="preserve">I’d recommend a phased approach that balances speed-to-revenue with regulatory complexity. The biggest mistake I’ve seen brands make is trying to enter too many markets at once and spreading resources thin.</w:t>
      </w:r>
    </w:p>
    <w:p>
      <w:pPr>
        <w:pBdr>
          <w:left w:val="single" w:color="27AE60" w:sz="10" w:space="8"/>
        </w:pBdr>
        <w:spacing w:after="60" w:before="60"/>
        <w:ind w:left="360" w:right="360"/>
      </w:pPr>
      <w:r>
        <w:rPr>
          <w:b/>
          <w:bCs/>
          <w:color w:val="333333"/>
          <w:sz w:val="22"/>
          <w:szCs w:val="22"/>
        </w:rPr>
        <w:t xml:space="preserve">Phase 1 – Quick wins (UK + Australia): </w:t>
      </w:r>
      <w:r>
        <w:rPr>
          <w:color w:val="333333"/>
          <w:sz w:val="22"/>
          <w:szCs w:val="22"/>
        </w:rPr>
        <w:t xml:space="preserve">Both are English-speaking, have strong DTC cultures, relatively light regulatory requirements for consumer beauty devices, and proven demand for this category. CurrentBody built a £128M+ business with 75% international sales—the UK was their home market and proves the model. For iRESTORE, this means standing up international Shopify storefronts, activating Amazon UK, and setting up a European 3PL node. I’d target this within 6–12 months.</w:t>
      </w:r>
    </w:p>
    <w:p>
      <w:pPr>
        <w:pBdr>
          <w:left w:val="single" w:color="27AE60" w:sz="10" w:space="8"/>
        </w:pBdr>
        <w:spacing w:after="60" w:before="60"/>
        <w:ind w:left="360" w:right="360"/>
      </w:pPr>
      <w:r>
        <w:rPr>
          <w:b/>
          <w:bCs/>
          <w:color w:val="333333"/>
          <w:sz w:val="22"/>
          <w:szCs w:val="22"/>
        </w:rPr>
        <w:t xml:space="preserve">Phase 2 – Strategic bets (South Korea + Japan regulatory filing): </w:t>
      </w:r>
      <w:r>
        <w:rPr>
          <w:color w:val="333333"/>
          <w:sz w:val="22"/>
          <w:szCs w:val="22"/>
        </w:rPr>
        <w:t xml:space="preserve">South Korea is 19% of the APAC beauty device market and has the K-beauty ecosystem that creates massive pull for skincare devices. I’d lead with the Illumina skincare line rather than hair devices—it’s a better cultural fit. Entry via a distributor partnership with an established K-beauty player. Simultaneously, I’d begin the Japan PMDA registration process now because it takes 1–3 years. Japan is 23% of APAC output, has an aging population driving demand, and Kevin specifically wants it—but we have to start the regulatory clock.</w:t>
      </w:r>
    </w:p>
    <w:p>
      <w:pPr>
        <w:pBdr>
          <w:left w:val="single" w:color="27AE60" w:sz="10" w:space="8"/>
        </w:pBdr>
        <w:spacing w:after="60" w:before="60"/>
        <w:ind w:left="360" w:right="360"/>
      </w:pPr>
      <w:r>
        <w:rPr>
          <w:b/>
          <w:bCs/>
          <w:color w:val="333333"/>
          <w:sz w:val="22"/>
          <w:szCs w:val="22"/>
        </w:rPr>
        <w:t xml:space="preserve">Phase 3 – Broader expansion (EU/Germany, Middle East): </w:t>
      </w:r>
      <w:r>
        <w:rPr>
          <w:color w:val="333333"/>
          <w:sz w:val="22"/>
          <w:szCs w:val="22"/>
        </w:rPr>
        <w:t xml:space="preserve">Once we have the international ops playbook proven in Phase 1, expand to Germany as the EU gateway and UAE/Saudi as a high-disposable-income emerging market.</w:t>
      </w:r>
    </w:p>
    <w:p>
      <w:pPr>
        <w:pBdr>
          <w:left w:val="single" w:color="27AE60" w:sz="10" w:space="8"/>
        </w:pBdr>
        <w:spacing w:after="160" w:before="60"/>
        <w:ind w:left="360" w:right="360"/>
      </w:pPr>
      <w:r>
        <w:rPr>
          <w:color w:val="333333"/>
          <w:sz w:val="22"/>
          <w:szCs w:val="22"/>
        </w:rPr>
        <w:t xml:space="preserve">The key operational requirements to support this: international inventory allocation, multi-currency pricing, localized CX capabilities, and a regulatory compliance tracker across markets. I’d build this as a repeatable framework so each new market gets easier.</w:t>
      </w:r>
    </w:p>
    <w:p>
      <w:pPr>
        <w:pStyle w:val="Heading2"/>
      </w:pPr>
      <w:r>
        <w:rPr>
          <w:b/>
          <w:bCs/>
        </w:rPr>
        <w:t xml:space="preserve">Q: “How do you handle a CEO who fires too many ideas at the team?”</w:t>
      </w:r>
    </w:p>
    <w:p>
      <w:pPr>
        <w:spacing w:after="120"/>
      </w:pPr>
      <w:r>
        <w:rPr>
          <w:i/>
          <w:iCs/>
          <w:color w:val="444444"/>
          <w:sz w:val="22"/>
          <w:szCs w:val="22"/>
        </w:rPr>
        <w:t xml:space="preserve">Kevin self-identified this as his biggest weakness. He wants to hear that you have a system.</w:t>
      </w:r>
    </w:p>
    <w:p>
      <w:pPr>
        <w:pBdr>
          <w:left w:val="single" w:color="27AE60" w:sz="10" w:space="8"/>
        </w:pBdr>
        <w:spacing w:after="160" w:before="60"/>
        <w:ind w:left="360" w:right="360"/>
      </w:pPr>
      <w:r>
        <w:rPr>
          <w:color w:val="333333"/>
          <w:sz w:val="22"/>
          <w:szCs w:val="22"/>
        </w:rPr>
        <w:t xml:space="preserve">I’ve seen this with almost every visionary founder I’ve worked with, so I’ve developed a playbook for it. The goal isn’t to stifle the ideas—that’s where the best innovations come from. The goal is to create a system that captures everything but filters what gets executed.</w:t>
      </w:r>
    </w:p>
    <w:p>
      <w:pPr>
        <w:pBdr>
          <w:left w:val="single" w:color="27AE60" w:sz="10" w:space="8"/>
        </w:pBdr>
        <w:spacing w:after="60" w:before="60"/>
        <w:ind w:left="360" w:right="360"/>
      </w:pPr>
      <w:r>
        <w:rPr>
          <w:b/>
          <w:bCs/>
          <w:color w:val="333333"/>
          <w:sz w:val="22"/>
          <w:szCs w:val="22"/>
        </w:rPr>
        <w:t xml:space="preserve">The ‘idea intake’ system: </w:t>
      </w:r>
      <w:r>
        <w:rPr>
          <w:color w:val="333333"/>
          <w:sz w:val="22"/>
          <w:szCs w:val="22"/>
        </w:rPr>
        <w:t xml:space="preserve">Kevin and I would have a shared channel—could be a Slack channel, a Notion board, whatever fits his style—where he dumps every idea, podcast link, competitive observation, whatever. That’s his outlet. He should never feel like he has to filter himself.</w:t>
      </w:r>
    </w:p>
    <w:p>
      <w:pPr>
        <w:pBdr>
          <w:left w:val="single" w:color="27AE60" w:sz="10" w:space="8"/>
        </w:pBdr>
        <w:spacing w:after="60" w:before="60"/>
        <w:ind w:left="360" w:right="360"/>
      </w:pPr>
      <w:r>
        <w:rPr>
          <w:b/>
          <w:bCs/>
          <w:color w:val="333333"/>
          <w:sz w:val="22"/>
          <w:szCs w:val="22"/>
        </w:rPr>
        <w:t xml:space="preserve">The weekly prioritization sync: </w:t>
      </w:r>
      <w:r>
        <w:rPr>
          <w:color w:val="333333"/>
          <w:sz w:val="22"/>
          <w:szCs w:val="22"/>
        </w:rPr>
        <w:t xml:space="preserve">Once a week, we review the intake together. I’d score ideas against a simple framework: strategic alignment, revenue impact, effort required, and timing. We’d categorize into ‘do now,’ ‘plan for next quarter,’ and ‘parking lot.’ This gives Kevin visibility into why something is or isn’t being pursued.</w:t>
      </w:r>
    </w:p>
    <w:p>
      <w:pPr>
        <w:pBdr>
          <w:left w:val="single" w:color="27AE60" w:sz="10" w:space="8"/>
        </w:pBdr>
        <w:spacing w:after="60" w:before="60"/>
        <w:ind w:left="360" w:right="360"/>
      </w:pPr>
      <w:r>
        <w:rPr>
          <w:b/>
          <w:bCs/>
          <w:color w:val="333333"/>
          <w:sz w:val="22"/>
          <w:szCs w:val="22"/>
        </w:rPr>
        <w:t xml:space="preserve">The team firewall: </w:t>
      </w:r>
      <w:r>
        <w:rPr>
          <w:color w:val="333333"/>
          <w:sz w:val="22"/>
          <w:szCs w:val="22"/>
        </w:rPr>
        <w:t xml:space="preserve">This is the crucial part. Once we’ve agreed on priorities, I’m the one who translates that into the team’s execution plan. If Kevin fires off an idea directly to someone, the cultural norm becomes ‘check with the COO before starting work on it.’ This protects the team from whiplash without cutting Kevin out of the loop.</w:t>
      </w:r>
    </w:p>
    <w:p>
      <w:pPr>
        <w:pBdr>
          <w:left w:val="single" w:color="27AE60" w:sz="10" w:space="8"/>
        </w:pBdr>
        <w:spacing w:after="160" w:before="60"/>
        <w:ind w:left="360" w:right="360"/>
      </w:pPr>
      <w:r>
        <w:rPr>
          <w:color w:val="333333"/>
          <w:sz w:val="22"/>
          <w:szCs w:val="22"/>
        </w:rPr>
        <w:t xml:space="preserve">The result: Kevin gets to stay creative and visionary. The team gets clarity and consistency. And I’m the translator in between. That’s exactly what the integrator role should be in an EOS framework.</w:t>
      </w:r>
    </w:p>
    <w:p>
      <w:pPr>
        <w:pStyle w:val="Heading2"/>
      </w:pPr>
      <w:r>
        <w:rPr>
          <w:b/>
          <w:bCs/>
        </w:rPr>
        <w:t xml:space="preserve">Q: “How would you approach building a team through a transition period?”</w:t>
      </w:r>
    </w:p>
    <w:p>
      <w:pPr>
        <w:pBdr>
          <w:left w:val="single" w:color="27AE60" w:sz="10" w:space="8"/>
        </w:pBdr>
        <w:spacing w:after="160" w:before="60"/>
        <w:ind w:left="360" w:right="360"/>
      </w:pPr>
      <w:r>
        <w:rPr>
          <w:color w:val="333333"/>
          <w:sz w:val="22"/>
          <w:szCs w:val="22"/>
        </w:rPr>
        <w:t xml:space="preserve">Kevin’s been through a tough period of exiting multiple senior people. I’d approach this in three phases:</w:t>
      </w:r>
    </w:p>
    <w:p>
      <w:pPr>
        <w:pBdr>
          <w:left w:val="single" w:color="27AE60" w:sz="10" w:space="8"/>
        </w:pBdr>
        <w:spacing w:after="60" w:before="60"/>
        <w:ind w:left="360" w:right="360"/>
      </w:pPr>
      <w:r>
        <w:rPr>
          <w:b/>
          <w:bCs/>
          <w:color w:val="333333"/>
          <w:sz w:val="22"/>
          <w:szCs w:val="22"/>
        </w:rPr>
        <w:t xml:space="preserve">Stabilize (Month 1): </w:t>
      </w:r>
      <w:r>
        <w:rPr>
          <w:color w:val="333333"/>
          <w:sz w:val="22"/>
          <w:szCs w:val="22"/>
        </w:rPr>
        <w:t xml:space="preserve">The team that remains is likely anxious. They’ve watched colleagues leave and may be wondering if they’re next. My first priority would be transparent communication: here’s my role, here’s what’s changing, here’s what’s not. I’d do individual listening sessions focused on understanding each person’s strengths, concerns, and growth aspirations.</w:t>
      </w:r>
    </w:p>
    <w:p>
      <w:pPr>
        <w:pBdr>
          <w:left w:val="single" w:color="27AE60" w:sz="10" w:space="8"/>
        </w:pBdr>
        <w:spacing w:after="60" w:before="60"/>
        <w:ind w:left="360" w:right="360"/>
      </w:pPr>
      <w:r>
        <w:rPr>
          <w:b/>
          <w:bCs/>
          <w:color w:val="333333"/>
          <w:sz w:val="22"/>
          <w:szCs w:val="22"/>
        </w:rPr>
        <w:t xml:space="preserve">Assess honestly (Months 1–3): </w:t>
      </w:r>
      <w:r>
        <w:rPr>
          <w:color w:val="333333"/>
          <w:sz w:val="22"/>
          <w:szCs w:val="22"/>
        </w:rPr>
        <w:t xml:space="preserve">Not everyone who was right for a $30M company is right for a $300M company. That’s not a character judgment—it’s a skills and capacity question. I’d use a simple framework: for each role, what does this position need to look like at $200M+? Does the current person have the capability and desire to grow into that? If yes, invest in their development. If not, have an honest conversation and create a transition plan.</w:t>
      </w:r>
    </w:p>
    <w:p>
      <w:pPr>
        <w:pBdr>
          <w:left w:val="single" w:color="27AE60" w:sz="10" w:space="8"/>
        </w:pBdr>
        <w:spacing w:after="60" w:before="60"/>
        <w:ind w:left="360" w:right="360"/>
      </w:pPr>
      <w:r>
        <w:rPr>
          <w:b/>
          <w:bCs/>
          <w:color w:val="333333"/>
          <w:sz w:val="22"/>
          <w:szCs w:val="22"/>
        </w:rPr>
        <w:t xml:space="preserve">Upgrade strategically (Months 3–6): </w:t>
      </w:r>
      <w:r>
        <w:rPr>
          <w:color w:val="333333"/>
          <w:sz w:val="22"/>
          <w:szCs w:val="22"/>
        </w:rPr>
        <w:t xml:space="preserve">For the gaps, I’d recruit A-players with a specific profile: people who’ve been through the $50M to $200M+ scaling journey before, who are hands-on enough for our size but strategic enough for where we’re going, and who fit the player-coach culture Kevin values. I’d use my network and Kevin’s to source candidates.</w:t>
      </w:r>
    </w:p>
    <w:p>
      <w:pPr>
        <w:pBdr>
          <w:left w:val="single" w:color="27AE60" w:sz="10" w:space="8"/>
        </w:pBdr>
        <w:spacing w:after="160" w:before="60"/>
        <w:ind w:left="360" w:right="360"/>
      </w:pPr>
      <w:r>
        <w:rPr>
          <w:color w:val="333333"/>
          <w:sz w:val="22"/>
          <w:szCs w:val="22"/>
        </w:rPr>
        <w:t xml:space="preserve">The overarching philosophy: be kind but clear, move quickly on decisions, and never let a struggling performer linger in a role that’s outgrown them. Kevin said he had to learn to be ‘effective over being liked’—I’d reinforce that transition by making sure tough people decisions are handled with professionalism and respect, but without hesitation.</w:t>
      </w:r>
    </w:p>
    <w:p>
      <w:pPr>
        <w:pStyle w:val="Heading2"/>
      </w:pPr>
      <w:r>
        <w:rPr>
          <w:b/>
          <w:bCs/>
        </w:rPr>
        <w:t xml:space="preserve">Q: “How would you set up an East Coast fulfillment node?”</w:t>
      </w:r>
    </w:p>
    <w:p>
      <w:pPr>
        <w:pBdr>
          <w:left w:val="single" w:color="27AE60" w:sz="10" w:space="8"/>
        </w:pBdr>
        <w:spacing w:after="60" w:before="60"/>
        <w:ind w:left="360" w:right="360"/>
      </w:pPr>
      <w:r>
        <w:rPr>
          <w:b/>
          <w:bCs/>
          <w:color w:val="333333"/>
          <w:sz w:val="22"/>
          <w:szCs w:val="22"/>
        </w:rPr>
        <w:t xml:space="preserve">Step 1 – Build the business case: </w:t>
      </w:r>
      <w:r>
        <w:rPr>
          <w:color w:val="333333"/>
          <w:sz w:val="22"/>
          <w:szCs w:val="22"/>
        </w:rPr>
        <w:t xml:space="preserve">Analyze current shipping data by destination zone. For a California-based operation shipping nationally, roughly 40–50% of orders likely go to zones 5–8 (Midwest + East Coast). Calculate the per-order shipping savings from a closer node vs. the added cost of split inventory and 3PL fees. For a $100M+ DTC business, this typically produces $1–3M+ in annual shipping savings.</w:t>
      </w:r>
    </w:p>
    <w:p>
      <w:pPr>
        <w:pBdr>
          <w:left w:val="single" w:color="27AE60" w:sz="10" w:space="8"/>
        </w:pBdr>
        <w:spacing w:after="60" w:before="60"/>
        <w:ind w:left="360" w:right="360"/>
      </w:pPr>
      <w:r>
        <w:rPr>
          <w:b/>
          <w:bCs/>
          <w:color w:val="333333"/>
          <w:sz w:val="22"/>
          <w:szCs w:val="22"/>
        </w:rPr>
        <w:t xml:space="preserve">Step 2 – 3PL selection: </w:t>
      </w:r>
      <w:r>
        <w:rPr>
          <w:color w:val="333333"/>
          <w:sz w:val="22"/>
          <w:szCs w:val="22"/>
        </w:rPr>
        <w:t xml:space="preserve">RFP to 3–5 3PLs in the NJ/PA corridor (optimal for East Coast + Midwest coverage). Key evaluation criteria: Shopify/ERP integration, experience with health/beauty or FDA-regulated products, peak season capacity, accuracy rates, and cost per unit shipped. I’d want to visit the top 2–3 candidates in person.</w:t>
      </w:r>
    </w:p>
    <w:p>
      <w:pPr>
        <w:pBdr>
          <w:left w:val="single" w:color="27AE60" w:sz="10" w:space="8"/>
        </w:pBdr>
        <w:spacing w:after="60" w:before="60"/>
        <w:ind w:left="360" w:right="360"/>
      </w:pPr>
      <w:r>
        <w:rPr>
          <w:b/>
          <w:bCs/>
          <w:color w:val="333333"/>
          <w:sz w:val="22"/>
          <w:szCs w:val="22"/>
        </w:rPr>
        <w:t xml:space="preserve">Step 3 – SKU strategy: </w:t>
      </w:r>
      <w:r>
        <w:rPr>
          <w:color w:val="333333"/>
          <w:sz w:val="22"/>
          <w:szCs w:val="22"/>
        </w:rPr>
        <w:t xml:space="preserve">Not every SKU needs to be in both nodes. I’d start with the top 20–30 SKUs that represent 80%+ of order volume. Lower-velocity SKUs stay in La Mirada only. Build an order routing algorithm: orders from zones 1–4 ship from La Mirada, zones 5–8 from East Coast.</w:t>
      </w:r>
    </w:p>
    <w:p>
      <w:pPr>
        <w:pBdr>
          <w:left w:val="single" w:color="27AE60" w:sz="10" w:space="8"/>
        </w:pBdr>
        <w:spacing w:after="60" w:before="60"/>
        <w:ind w:left="360" w:right="360"/>
      </w:pPr>
      <w:r>
        <w:rPr>
          <w:b/>
          <w:bCs/>
          <w:color w:val="333333"/>
          <w:sz w:val="22"/>
          <w:szCs w:val="22"/>
        </w:rPr>
        <w:t xml:space="preserve">Step 4 – Inventory allocation: </w:t>
      </w:r>
      <w:r>
        <w:rPr>
          <w:color w:val="333333"/>
          <w:sz w:val="22"/>
          <w:szCs w:val="22"/>
        </w:rPr>
        <w:t xml:space="preserve">Build demand forecasting by node based on historical order geography. Implement inventory rebalancing triggers—when East Coast stock drops below X days of supply, trigger a replenishment transfer from La Mirada.</w:t>
      </w:r>
    </w:p>
    <w:p>
      <w:pPr>
        <w:pBdr>
          <w:left w:val="single" w:color="27AE60" w:sz="10" w:space="8"/>
        </w:pBdr>
        <w:spacing w:after="60" w:before="60"/>
        <w:ind w:left="360" w:right="360"/>
      </w:pPr>
      <w:r>
        <w:rPr>
          <w:b/>
          <w:bCs/>
          <w:color w:val="333333"/>
          <w:sz w:val="22"/>
          <w:szCs w:val="22"/>
        </w:rPr>
        <w:t xml:space="preserve">Step 5 – Launch and optimize: </w:t>
      </w:r>
      <w:r>
        <w:rPr>
          <w:color w:val="333333"/>
          <w:sz w:val="22"/>
          <w:szCs w:val="22"/>
        </w:rPr>
        <w:t xml:space="preserve">Start with a soft launch (10–20% of eligible orders), validate accuracy and delivery speed, then ramp to 100%. Track landed cost per order by node weekly for the first 90 days.</w:t>
      </w:r>
    </w:p>
    <w:p>
      <w:pPr>
        <w:pStyle w:val="Heading2"/>
      </w:pPr>
      <w:r>
        <w:rPr>
          <w:b/>
          <w:bCs/>
        </w:rPr>
        <w:t xml:space="preserve">Q: “How would you drive AI adoption across iRESTORE’s operations?”</w:t>
      </w:r>
    </w:p>
    <w:p>
      <w:pPr>
        <w:spacing w:after="120"/>
      </w:pPr>
      <w:r>
        <w:rPr>
          <w:i/>
          <w:iCs/>
          <w:color w:val="444444"/>
          <w:sz w:val="22"/>
          <w:szCs w:val="22"/>
        </w:rPr>
        <w:t xml:space="preserve">Kevin specifically called out AI as a priority and mentioned that employees won’t self-adopt because it threatens their jobs.</w:t>
      </w:r>
    </w:p>
    <w:p>
      <w:pPr>
        <w:pBdr>
          <w:left w:val="single" w:color="27AE60" w:sz="10" w:space="8"/>
        </w:pBdr>
        <w:spacing w:after="160" w:before="60"/>
        <w:ind w:left="360" w:right="360"/>
      </w:pPr>
      <w:r>
        <w:rPr>
          <w:color w:val="333333"/>
          <w:sz w:val="22"/>
          <w:szCs w:val="22"/>
        </w:rPr>
        <w:t xml:space="preserve">I’d approach AI pragmatically—not as a buzzword but as an operational multiplier. There are immediate, near-term, and strategic opportunities:</w:t>
      </w:r>
    </w:p>
    <w:p>
      <w:pPr>
        <w:pBdr>
          <w:left w:val="single" w:color="27AE60" w:sz="10" w:space="8"/>
        </w:pBdr>
        <w:spacing w:after="60" w:before="60"/>
        <w:ind w:left="360" w:right="360"/>
      </w:pPr>
      <w:r>
        <w:rPr>
          <w:b/>
          <w:bCs/>
          <w:color w:val="333333"/>
          <w:sz w:val="22"/>
          <w:szCs w:val="22"/>
        </w:rPr>
        <w:t xml:space="preserve">Immediate (Month 1–3): </w:t>
      </w:r>
      <w:r>
        <w:rPr>
          <w:color w:val="333333"/>
          <w:sz w:val="22"/>
          <w:szCs w:val="22"/>
        </w:rPr>
        <w:t xml:space="preserve">Customer experience automation. CX at 80+ people with 7-day support is a huge cost center. AI can handle Tier 1 inquiries (order status, shipping questions, product information, return initiation) through chatbots and email auto-responders. Goal: deflect 30–40% of tickets, freeing human agents for complex issues and sales conversations. Tools like Gorgias AI or similar are plug-and-play with Shopify.</w:t>
      </w:r>
    </w:p>
    <w:p>
      <w:pPr>
        <w:pBdr>
          <w:left w:val="single" w:color="27AE60" w:sz="10" w:space="8"/>
        </w:pBdr>
        <w:spacing w:after="60" w:before="60"/>
        <w:ind w:left="360" w:right="360"/>
      </w:pPr>
      <w:r>
        <w:rPr>
          <w:b/>
          <w:bCs/>
          <w:color w:val="333333"/>
          <w:sz w:val="22"/>
          <w:szCs w:val="22"/>
        </w:rPr>
        <w:t xml:space="preserve">Near-term (Month 3–6): </w:t>
      </w:r>
      <w:r>
        <w:rPr>
          <w:color w:val="333333"/>
          <w:sz w:val="22"/>
          <w:szCs w:val="22"/>
        </w:rPr>
        <w:t xml:space="preserve">Demand forecasting and inventory optimization. Use historical sales data, promotional calendar, and channel-level trends to build ML-powered demand forecasting. This directly reduces stockouts (lost revenue) and overstock (margin erosion). Also: AI-powered product description and content generation to support the expansion into new markets and channels.</w:t>
      </w:r>
    </w:p>
    <w:p>
      <w:pPr>
        <w:pBdr>
          <w:left w:val="single" w:color="27AE60" w:sz="10" w:space="8"/>
        </w:pBdr>
        <w:spacing w:after="60" w:before="60"/>
        <w:ind w:left="360" w:right="360"/>
      </w:pPr>
      <w:r>
        <w:rPr>
          <w:b/>
          <w:bCs/>
          <w:color w:val="333333"/>
          <w:sz w:val="22"/>
          <w:szCs w:val="22"/>
        </w:rPr>
        <w:t xml:space="preserve">Strategic (Month 6–12): </w:t>
      </w:r>
      <w:r>
        <w:rPr>
          <w:color w:val="333333"/>
          <w:sz w:val="22"/>
          <w:szCs w:val="22"/>
        </w:rPr>
        <w:t xml:space="preserve">The mobile app’s Gen 2 AI analysis features (hair type, skin analysis, product recommendations) are a massive opportunity. If the app can accurately diagnose hair loss stage or skin conditions and recommend the right iRESTORE product, it becomes a top-of-funnel lead generation machine and a competitive moat. I’d want to understand the current development roadmap and accelerate this.</w:t>
      </w:r>
    </w:p>
    <w:p>
      <w:pPr>
        <w:pBdr>
          <w:left w:val="single" w:color="27AE60" w:sz="10" w:space="8"/>
        </w:pBdr>
        <w:spacing w:after="160" w:before="60"/>
        <w:ind w:left="360" w:right="360"/>
      </w:pPr>
      <w:r>
        <w:rPr>
          <w:color w:val="333333"/>
          <w:sz w:val="22"/>
          <w:szCs w:val="22"/>
        </w:rPr>
        <w:t xml:space="preserve">The cultural piece is just as important: I’d frame AI internally as ‘freeing you up to do higher-value work,’ not ‘replacing you.’ And I’d lead by example—showing the team how I use AI tools in my own workflow.</w:t>
      </w:r>
    </w:p>
    <w:p>
      <w:pPr>
        <w:pBdr>
          <w:left w:val="single" w:color="27AE60" w:sz="10" w:space="8"/>
        </w:pBdr>
        <w:spacing w:after="160" w:before="60"/>
        <w:ind w:left="360" w:right="360"/>
      </w:pPr>
      <w:r>
        <w:rPr>
          <w:color w:val="333333"/>
          <w:sz w:val="22"/>
          <w:szCs w:val="22"/>
        </w:rPr>
        <w:t xml:space="preserve">[ADD: Reference specific AI tools you’ve implemented at previous companies/clients.]</w:t>
      </w:r>
    </w:p>
    <w:p>
      <w:r>
        <w:br w:type="page"/>
      </w:r>
    </w:p>
    <w:p>
      <w:pPr>
        <w:pStyle w:val="Heading1"/>
      </w:pPr>
      <w:r>
        <w:rPr>
          <w:b/>
          <w:bCs/>
        </w:rPr>
        <w:t xml:space="preserve">PART 6: QUESTIONS FOR YOU TO ASK KEVIN</w:t>
      </w:r>
    </w:p>
    <w:p>
      <w:pPr>
        <w:spacing w:after="120"/>
      </w:pPr>
      <w:r>
        <w:t xml:space="preserve">Pick 5–7 for the interview. Organized from highest-signal to more tactical.</w:t>
      </w:r>
    </w:p>
    <w:p>
      <w:pPr>
        <w:pStyle w:val="Heading2"/>
      </w:pPr>
      <w:r>
        <w:rPr>
          <w:b/>
          <w:bCs/>
        </w:rPr>
        <w:t xml:space="preserve">Strategic Questions</w:t>
      </w:r>
    </w:p>
    <w:p>
      <w:pPr>
        <w:pStyle w:val="ListParagraph"/>
        <w:numPr>
          <w:ilvl w:val="0"/>
          <w:numId w:val="7"/>
        </w:numPr>
        <w:spacing w:after="80"/>
      </w:pPr>
      <w:r>
        <w:t xml:space="preserve">“You mentioned your calendar isn’t a reflection of your priorities. If I freed up 50% of your operational time, what’s the $100M idea you’d go after?”</w:t>
      </w:r>
    </w:p>
    <w:p>
      <w:pPr>
        <w:pStyle w:val="ListParagraph"/>
        <w:numPr>
          <w:ilvl w:val="0"/>
          <w:numId w:val="7"/>
        </w:numPr>
        <w:spacing w:after="80"/>
      </w:pPr>
      <w:r>
        <w:t xml:space="preserve">“You’ve grown 3x in two years with no C-suite support. What’s broken that I can’t see from the outside?”</w:t>
      </w:r>
    </w:p>
    <w:p>
      <w:pPr>
        <w:pStyle w:val="ListParagraph"/>
        <w:numPr>
          <w:ilvl w:val="0"/>
          <w:numId w:val="7"/>
        </w:numPr>
        <w:spacing w:after="80"/>
      </w:pPr>
      <w:r>
        <w:t xml:space="preserve">“Walk me through the decision to expand from hair to skincare. How did you weigh focus risk vs. TAM opportunity?”</w:t>
      </w:r>
    </w:p>
    <w:p>
      <w:pPr>
        <w:pStyle w:val="ListParagraph"/>
        <w:numPr>
          <w:ilvl w:val="0"/>
          <w:numId w:val="7"/>
        </w:numPr>
        <w:spacing w:after="80"/>
      </w:pPr>
      <w:r>
        <w:t xml:space="preserve">“You mentioned a 2–4 year exit timeline. What does the ideal exit look like—strategic, PE, or something else? What’s the revenue/EBITDA target?”</w:t>
      </w:r>
    </w:p>
    <w:p>
      <w:pPr>
        <w:pStyle w:val="ListParagraph"/>
        <w:numPr>
          <w:ilvl w:val="0"/>
          <w:numId w:val="7"/>
        </w:numPr>
        <w:spacing w:after="80"/>
      </w:pPr>
      <w:r>
        <w:t xml:space="preserve">“CurrentBody (The Beauty Tech Group) just IPO’d at £300M with £128M revenue and 75% international sales. Do you see them as a comp for iRESTORE’s trajectory?”</w:t>
      </w:r>
    </w:p>
    <w:p>
      <w:pPr>
        <w:pStyle w:val="ListParagraph"/>
        <w:numPr>
          <w:ilvl w:val="0"/>
          <w:numId w:val="7"/>
        </w:numPr>
        <w:spacing w:after="80"/>
      </w:pPr>
      <w:r>
        <w:t xml:space="preserve">“You recently exited several directors. What was the pattern—wrong hires, outgrew them, or culture misfit? What did you learn?”</w:t>
      </w:r>
    </w:p>
    <w:p>
      <w:pPr>
        <w:pStyle w:val="Heading2"/>
      </w:pPr>
      <w:r>
        <w:rPr>
          <w:b/>
          <w:bCs/>
        </w:rPr>
        <w:t xml:space="preserve">Operational Questions</w:t>
      </w:r>
    </w:p>
    <w:p>
      <w:pPr>
        <w:pStyle w:val="ListParagraph"/>
        <w:numPr>
          <w:ilvl w:val="0"/>
          <w:numId w:val="8"/>
        </w:numPr>
        <w:spacing w:after="80"/>
      </w:pPr>
      <w:r>
        <w:t xml:space="preserve">“What does Fulfil.io look like today—how much of the business runs through it, and where are the biggest system gaps?”</w:t>
      </w:r>
    </w:p>
    <w:p>
      <w:pPr>
        <w:pStyle w:val="ListParagraph"/>
        <w:numPr>
          <w:ilvl w:val="0"/>
          <w:numId w:val="8"/>
        </w:numPr>
        <w:spacing w:after="80"/>
      </w:pPr>
      <w:r>
        <w:t xml:space="preserve">“What’s the current return rate, and how much does the team understand about why people return?”</w:t>
      </w:r>
    </w:p>
    <w:p>
      <w:pPr>
        <w:pStyle w:val="ListParagraph"/>
        <w:numPr>
          <w:ilvl w:val="0"/>
          <w:numId w:val="8"/>
        </w:numPr>
        <w:spacing w:after="80"/>
      </w:pPr>
      <w:r>
        <w:t xml:space="preserve">“How does the Shenzhen manufacturing relationship work day-to-day? Who manages that interface currently?”</w:t>
      </w:r>
    </w:p>
    <w:p>
      <w:pPr>
        <w:pStyle w:val="ListParagraph"/>
        <w:numPr>
          <w:ilvl w:val="0"/>
          <w:numId w:val="8"/>
        </w:numPr>
        <w:spacing w:after="80"/>
      </w:pPr>
      <w:r>
        <w:t xml:space="preserve">“What’s the current demand forecasting process, and how accurate has it been?”</w:t>
      </w:r>
    </w:p>
    <w:p>
      <w:pPr>
        <w:pStyle w:val="Heading2"/>
      </w:pPr>
      <w:r>
        <w:rPr>
          <w:b/>
          <w:bCs/>
        </w:rPr>
        <w:t xml:space="preserve">Relationship / Dynamic Questions</w:t>
      </w:r>
    </w:p>
    <w:p>
      <w:pPr>
        <w:pStyle w:val="ListParagraph"/>
        <w:numPr>
          <w:ilvl w:val="0"/>
          <w:numId w:val="9"/>
        </w:numPr>
        <w:spacing w:after="80"/>
      </w:pPr>
      <w:r>
        <w:t xml:space="preserve">“If I’m the integrator and you’re the visionary, how do you want us to work together weekly? What’s the ideal cadence?”</w:t>
      </w:r>
    </w:p>
    <w:p>
      <w:pPr>
        <w:pStyle w:val="ListParagraph"/>
        <w:numPr>
          <w:ilvl w:val="0"/>
          <w:numId w:val="9"/>
        </w:numPr>
        <w:spacing w:after="80"/>
      </w:pPr>
      <w:r>
        <w:t xml:space="preserve">“What’s the biggest disagreement you’ve had with a senior leader, and how did it get resolved?”</w:t>
      </w:r>
    </w:p>
    <w:p>
      <w:pPr>
        <w:pStyle w:val="ListParagraph"/>
        <w:numPr>
          <w:ilvl w:val="0"/>
          <w:numId w:val="9"/>
        </w:numPr>
        <w:spacing w:after="80"/>
      </w:pPr>
      <w:r>
        <w:t xml:space="preserve">“What would make you say in 6 months ‘I hired the right person’? What would make you worried?”</w:t>
      </w:r>
    </w:p>
    <w:p>
      <w:r>
        <w:br w:type="page"/>
      </w:r>
    </w:p>
    <w:p>
      <w:pPr>
        <w:pStyle w:val="Heading1"/>
      </w:pPr>
      <w:r>
        <w:rPr>
          <w:b/>
          <w:bCs/>
        </w:rPr>
        <w:t xml:space="preserve">PART 7: PREPARING FOR THE ON-SITE &amp; LIVE EXERCISE</w:t>
      </w:r>
    </w:p>
    <w:p>
      <w:pPr>
        <w:spacing w:after="120"/>
      </w:pPr>
      <w:r>
        <w:t xml:space="preserve">Kevin mentioned the next step after this call is an on-site visit to La Mirada that includes a live exercise (paid) and meeting the team.</w:t>
      </w:r>
    </w:p>
    <w:p>
      <w:pPr>
        <w:pStyle w:val="Heading2"/>
      </w:pPr>
      <w:r>
        <w:rPr>
          <w:b/>
          <w:bCs/>
        </w:rPr>
        <w:t xml:space="preserve">Exercise Format 1: 90-Day Plan Presentation</w:t>
      </w:r>
    </w:p>
    <w:p>
      <w:pPr>
        <w:spacing w:after="120"/>
      </w:pPr>
      <w:r>
        <w:t xml:space="preserve">The most common COO-level interview exercise. Kevin will likely ask you to present a structured approach to your first 90 days. Use this framework:</w:t>
      </w:r>
    </w:p>
    <w:p>
      <w:pPr>
        <w:pStyle w:val="Heading3"/>
      </w:pPr>
      <w:r>
        <w:rPr>
          <w:b/>
          <w:bCs/>
        </w:rPr>
        <w:t xml:space="preserve">30-60-90 Day Framework for iRESTORE</w:t>
      </w:r>
    </w:p>
    <w:p>
      <w:pPr>
        <w:spacing w:after="120"/>
      </w:pPr>
      <w:r>
        <w:rPr>
          <w:b/>
          <w:bCs/>
        </w:rPr>
        <w:t xml:space="preserve">Days 1–30: LISTEN &amp; LEARN (The Diagnostic Phase)</w:t>
      </w:r>
      <w:r>
        <w:t xml:space="preserve"/>
      </w:r>
    </w:p>
    <w:p>
      <w:pPr>
        <w:pStyle w:val="ListParagraph"/>
        <w:numPr>
          <w:ilvl w:val="0"/>
          <w:numId w:val="10"/>
        </w:numPr>
        <w:spacing w:after="80"/>
      </w:pPr>
      <w:r>
        <w:t xml:space="preserve">Shadow every department head for 2–3 days each. Understand their workflows, pain points, and bottlenecks before proposing anything.</w:t>
      </w:r>
    </w:p>
    <w:p>
      <w:pPr>
        <w:pStyle w:val="ListParagraph"/>
        <w:numPr>
          <w:ilvl w:val="0"/>
          <w:numId w:val="10"/>
        </w:numPr>
        <w:spacing w:after="80"/>
      </w:pPr>
      <w:r>
        <w:t xml:space="preserve">Audit the existing EOS implementation (currently 60%). Attend L10 meetings, review the V/TO, review existing scorecards and rocks.</w:t>
      </w:r>
    </w:p>
    <w:p>
      <w:pPr>
        <w:pStyle w:val="ListParagraph"/>
        <w:numPr>
          <w:ilvl w:val="0"/>
          <w:numId w:val="10"/>
        </w:numPr>
        <w:spacing w:after="80"/>
      </w:pPr>
      <w:r>
        <w:t xml:space="preserve">Map the end-to-end order flow: PO to factory → ocean freight → 3PL → FBA/DTC/Costco. Identify every handoff and delay.</w:t>
      </w:r>
    </w:p>
    <w:p>
      <w:pPr>
        <w:pStyle w:val="ListParagraph"/>
        <w:numPr>
          <w:ilvl w:val="0"/>
          <w:numId w:val="10"/>
        </w:numPr>
        <w:spacing w:after="80"/>
      </w:pPr>
      <w:r>
        <w:t xml:space="preserve">Review the P&amp;L in detail with the fractional CFO. Understand contribution margin by channel, by product, by SKU.</w:t>
      </w:r>
    </w:p>
    <w:p>
      <w:pPr>
        <w:pStyle w:val="ListParagraph"/>
        <w:numPr>
          <w:ilvl w:val="0"/>
          <w:numId w:val="10"/>
        </w:numPr>
        <w:spacing w:after="80"/>
      </w:pPr>
      <w:r>
        <w:t xml:space="preserve">Build 1:1 relationships with every direct report, especially Brandon. Establish trust before making changes.</w:t>
      </w:r>
    </w:p>
    <w:p>
      <w:pPr>
        <w:pStyle w:val="ListParagraph"/>
        <w:numPr>
          <w:ilvl w:val="0"/>
          <w:numId w:val="10"/>
        </w:numPr>
        <w:spacing w:after="80"/>
      </w:pPr>
      <w:r>
        <w:t xml:space="preserve">Deliverable: Operational Assessment Document with prioritized gap list and quick-win identification.</w:t>
      </w:r>
    </w:p>
    <w:p>
      <w:pPr>
        <w:spacing w:after="120"/>
      </w:pPr>
      <w:r>
        <w:rPr>
          <w:b/>
          <w:bCs/>
        </w:rPr>
        <w:t xml:space="preserve">Days 30–60: QUICK WINS &amp; FOUNDATION (The Momentum Phase)</w:t>
      </w:r>
      <w:r>
        <w:t xml:space="preserve"/>
      </w:r>
    </w:p>
    <w:p>
      <w:pPr>
        <w:pStyle w:val="ListParagraph"/>
        <w:numPr>
          <w:ilvl w:val="0"/>
          <w:numId w:val="11"/>
        </w:numPr>
        <w:spacing w:after="80"/>
      </w:pPr>
      <w:r>
        <w:t xml:space="preserve">Execute 2–3 quick wins from the diagnostic phase. Likely candidates: fix a reporting gap, streamline a manual process, resolve a long-standing vendor issue.</w:t>
      </w:r>
    </w:p>
    <w:p>
      <w:pPr>
        <w:pStyle w:val="ListParagraph"/>
        <w:numPr>
          <w:ilvl w:val="0"/>
          <w:numId w:val="11"/>
        </w:numPr>
        <w:spacing w:after="80"/>
      </w:pPr>
      <w:r>
        <w:t xml:space="preserve">Stand up a weekly Ops Dashboard (if not already existing) — inventory health, fulfillment SLAs, CSAT, return rate, Amazon BSR, ad efficiency.</w:t>
      </w:r>
    </w:p>
    <w:p>
      <w:pPr>
        <w:pStyle w:val="ListParagraph"/>
        <w:numPr>
          <w:ilvl w:val="0"/>
          <w:numId w:val="11"/>
        </w:numPr>
        <w:spacing w:after="80"/>
      </w:pPr>
      <w:r>
        <w:t xml:space="preserve">Begin documenting the top 10 most critical SOPs (JD target: 80% documented in 6 months).</w:t>
      </w:r>
    </w:p>
    <w:p>
      <w:pPr>
        <w:pStyle w:val="ListParagraph"/>
        <w:numPr>
          <w:ilvl w:val="0"/>
          <w:numId w:val="11"/>
        </w:numPr>
        <w:spacing w:after="80"/>
      </w:pPr>
      <w:r>
        <w:t xml:space="preserve">Launch a cross-functional project around the highest-ROI initiative identified in the diagnostic (e.g., East Coast fulfillment node, 3PL renegotiation, or SKU rationalization).</w:t>
      </w:r>
    </w:p>
    <w:p>
      <w:pPr>
        <w:pStyle w:val="ListParagraph"/>
        <w:numPr>
          <w:ilvl w:val="0"/>
          <w:numId w:val="11"/>
        </w:numPr>
        <w:spacing w:after="80"/>
      </w:pPr>
      <w:r>
        <w:t xml:space="preserve">Reduce CEO’s operational meeting load by 25% by owning agendas and decisions he currently attends.</w:t>
      </w:r>
    </w:p>
    <w:p>
      <w:pPr>
        <w:pStyle w:val="ListParagraph"/>
        <w:numPr>
          <w:ilvl w:val="0"/>
          <w:numId w:val="11"/>
        </w:numPr>
        <w:spacing w:after="80"/>
      </w:pPr>
      <w:r>
        <w:t xml:space="preserve">Deliverable: Draft Operational Roadmap with 12-month milestones aligned to JD scorecard targets.</w:t>
      </w:r>
    </w:p>
    <w:p>
      <w:pPr>
        <w:spacing w:after="120"/>
      </w:pPr>
      <w:r>
        <w:rPr>
          <w:b/>
          <w:bCs/>
        </w:rPr>
        <w:t xml:space="preserve">Days 60–90: EXECUTE &amp; SCALE (The Systems Phase)</w:t>
      </w:r>
      <w:r>
        <w:t xml:space="preserve"/>
      </w:r>
    </w:p>
    <w:p>
      <w:pPr>
        <w:pStyle w:val="ListParagraph"/>
        <w:numPr>
          <w:ilvl w:val="0"/>
          <w:numId w:val="12"/>
        </w:numPr>
        <w:spacing w:after="80"/>
      </w:pPr>
      <w:r>
        <w:t xml:space="preserve">Full EOS implementation push: complete the accountability chart, establish all L10s, set quarterly Rocks for every team.</w:t>
      </w:r>
    </w:p>
    <w:p>
      <w:pPr>
        <w:pStyle w:val="ListParagraph"/>
        <w:numPr>
          <w:ilvl w:val="0"/>
          <w:numId w:val="12"/>
        </w:numPr>
        <w:spacing w:after="80"/>
      </w:pPr>
      <w:r>
        <w:t xml:space="preserve">Present the first Gross Margin Improvement Plan to Kevin (target: +3–5pp over 12 months).</w:t>
      </w:r>
    </w:p>
    <w:p>
      <w:pPr>
        <w:pStyle w:val="ListParagraph"/>
        <w:numPr>
          <w:ilvl w:val="0"/>
          <w:numId w:val="12"/>
        </w:numPr>
        <w:spacing w:after="80"/>
      </w:pPr>
      <w:r>
        <w:t xml:space="preserve">Begin vendor/supplier renegotiations armed with 60 days of data and identified inefficiencies.</w:t>
      </w:r>
    </w:p>
    <w:p>
      <w:pPr>
        <w:pStyle w:val="ListParagraph"/>
        <w:numPr>
          <w:ilvl w:val="0"/>
          <w:numId w:val="12"/>
        </w:numPr>
        <w:spacing w:after="80"/>
      </w:pPr>
      <w:r>
        <w:t xml:space="preserve">Launch the NPS/customer feedback loop if not already systematic (JD target: NPS 70+).</w:t>
      </w:r>
    </w:p>
    <w:p>
      <w:pPr>
        <w:pStyle w:val="ListParagraph"/>
        <w:numPr>
          <w:ilvl w:val="0"/>
          <w:numId w:val="12"/>
        </w:numPr>
        <w:spacing w:after="80"/>
      </w:pPr>
      <w:r>
        <w:t xml:space="preserve">Present the first Board-ready Ops Scorecard, proving the operating cadence is working.</w:t>
      </w:r>
    </w:p>
    <w:p>
      <w:pPr>
        <w:pStyle w:val="ListParagraph"/>
        <w:numPr>
          <w:ilvl w:val="0"/>
          <w:numId w:val="12"/>
        </w:numPr>
        <w:spacing w:after="80"/>
      </w:pPr>
      <w:r>
        <w:t xml:space="preserve">Deliverable: Full Strategic Execution Plan with owners, timelines, KPIs, and investment requirements.</w:t>
      </w:r>
    </w:p>
    <w:p>
      <w:pPr>
        <w:spacing w:after="120"/>
      </w:pPr>
      <w:r>
        <w:rPr>
          <w:i/>
          <w:iCs/>
          <w:color w:val="444444"/>
          <w:sz w:val="22"/>
          <w:szCs w:val="22"/>
        </w:rPr>
        <w:t xml:space="preserve">Pro tip: Don’t promise everything in 90 days. Kevin values honesty over optimism. Frame it as: “Here’s what I’ll know, what I’ll have fixed, and what I’ll have a plan for.”</w:t>
      </w:r>
    </w:p>
    <w:p>
      <w:pPr>
        <w:pStyle w:val="Heading2"/>
      </w:pPr>
      <w:r>
        <w:rPr>
          <w:b/>
          <w:bCs/>
        </w:rPr>
        <w:t xml:space="preserve">Exercise Format 2: Scenario-Based Operational Challenge</w:t>
      </w:r>
    </w:p>
    <w:p>
      <w:pPr>
        <w:spacing w:after="120"/>
      </w:pPr>
      <w:r>
        <w:t xml:space="preserve">Kevin may present a real business problem and watch how you think through it. Based on the conversation, the most likely scenarios are:</w:t>
      </w:r>
    </w:p>
    <w:p>
      <w:pPr>
        <w:pStyle w:val="Heading3"/>
      </w:pPr>
      <w:r>
        <w:rPr>
          <w:b/>
          <w:bCs/>
        </w:rPr>
        <w:t xml:space="preserve">Scenario A: Demand Forecasting &amp; Inventory Planning</w:t>
      </w:r>
    </w:p>
    <w:p>
      <w:pPr>
        <w:spacing w:after="120"/>
      </w:pPr>
      <w:r>
        <w:t xml:space="preserve">You’re heading into Q4 with a new Costco.com launch, strong Amazon trends, and a DTC promo calendar. How do you build the demand plan and ensure you have the right inventory in the right place?</w:t>
      </w:r>
    </w:p>
    <w:p>
      <w:pPr>
        <w:spacing w:after="120"/>
      </w:pPr>
      <w:r>
        <w:rPr>
          <w:b/>
          <w:bCs/>
        </w:rPr>
        <w:t xml:space="preserve">Framework: S&amp;OP (Sales &amp; Operations Planning) — </w:t>
      </w:r>
      <w:r>
        <w:t xml:space="preserve">This is the industry-standard framework for aligning demand with supply. It’s a monthly cadence, not a one-time exercise.</w:t>
      </w:r>
    </w:p>
    <w:p>
      <w:pPr>
        <w:pStyle w:val="ListParagraph"/>
        <w:numPr>
          <w:ilvl w:val="0"/>
          <w:numId w:val="13"/>
        </w:numPr>
        <w:spacing w:after="80"/>
      </w:pPr>
      <w:r>
        <w:t xml:space="preserve">Step 1 – Demand Sensing: Aggregate signals from every channel. Amazon BSR trends + PPC spend plans, DTC promo calendar + email campaigns, Costco PO commitments + projected reorders, wholesale pipeline. Weight each by historical accuracy (Amazon forecasts are typically 70–80% accurate; Costco POs are more certain).</w:t>
      </w:r>
    </w:p>
    <w:p>
      <w:pPr>
        <w:pStyle w:val="ListParagraph"/>
        <w:numPr>
          <w:ilvl w:val="0"/>
          <w:numId w:val="13"/>
        </w:numPr>
        <w:spacing w:after="80"/>
      </w:pPr>
      <w:r>
        <w:t xml:space="preserve">Step 2 – Supply Review: Map demand against manufacturing lead times (Shenzhen: ~60–90 days production + 30–35 days ocean freight). Identify the “commit point” — the last date you can place a PO and have it arrive in time.</w:t>
      </w:r>
    </w:p>
    <w:p>
      <w:pPr>
        <w:pStyle w:val="ListParagraph"/>
        <w:numPr>
          <w:ilvl w:val="0"/>
          <w:numId w:val="13"/>
        </w:numPr>
        <w:spacing w:after="80"/>
      </w:pPr>
      <w:r>
        <w:t xml:space="preserve">Step 3 – Inventory Positioning: Decide where to stage inventory. FBA has 90-day storage limits before fees spike. 3PL gives flexibility but adds a shipment leg. Pre-position Costco allocation separately to avoid channel conflict.</w:t>
      </w:r>
    </w:p>
    <w:p>
      <w:pPr>
        <w:pStyle w:val="ListParagraph"/>
        <w:numPr>
          <w:ilvl w:val="0"/>
          <w:numId w:val="13"/>
        </w:numPr>
        <w:spacing w:after="80"/>
      </w:pPr>
      <w:r>
        <w:t xml:space="preserve">Step 4 – Scenario Planning: Build three scenarios (base / upside / downside). Set safety stock at a level that covers the gap between base and upside for your top 5 SKUs. Accept controlled stockout risk on long-tail SKUs.</w:t>
      </w:r>
    </w:p>
    <w:p>
      <w:pPr>
        <w:pStyle w:val="ListParagraph"/>
        <w:numPr>
          <w:ilvl w:val="0"/>
          <w:numId w:val="13"/>
        </w:numPr>
        <w:spacing w:after="80"/>
      </w:pPr>
      <w:r>
        <w:t xml:space="preserve">Step 5 – Executive S&amp;OP: Monthly review with Kevin where demand, supply, and finance align on one number. This is the meeting that prevents the “surprise” Kevin experienced in Q4.</w:t>
      </w:r>
    </w:p>
    <w:p>
      <w:pPr>
        <w:pBdr>
          <w:left w:val="single" w:color="27AE60" w:sz="10" w:space="8"/>
        </w:pBdr>
        <w:spacing w:after="160" w:before="60"/>
        <w:ind w:left="360" w:right="360"/>
      </w:pPr>
      <w:r>
        <w:rPr>
          <w:color w:val="333333"/>
          <w:sz w:val="22"/>
          <w:szCs w:val="22"/>
        </w:rPr>
        <w:t xml:space="preserve">Sample answer: “The core issue is that demand planning can’t be a Q3 exercise for Q4 — it has to be continuous. I’d implement a monthly S&amp;OP cadence where we’re looking at a rolling 6-month demand forecast, reconciled across every channel. For each SKU, I’d map the ‘commit date’ — the last day we can place a PO and have units arrive on time. That gives us a clear decision calendar rather than reacting to surprises. And I’d build three scenarios — base, upside, downside — so we’re making deliberate inventory bets, not guessing.”</w:t>
      </w:r>
    </w:p>
    <w:p>
      <w:pPr>
        <w:pStyle w:val="Heading3"/>
      </w:pPr>
      <w:r>
        <w:rPr>
          <w:b/>
          <w:bCs/>
        </w:rPr>
        <w:t xml:space="preserve">Scenario B: In-House Warehouse Capacity Crisis (Kevin’s Actual Q4 Problem)</w:t>
      </w:r>
    </w:p>
    <w:p>
      <w:pPr>
        <w:spacing w:after="120"/>
      </w:pPr>
      <w:r>
        <w:t xml:space="preserve">This maps directly to what Kevin described: Costco ran a promotion that 10x’d their forecast volume. Because Costco has a 1-day SLA, the La Mirada warehouse had to prioritize Costco fulfillment, which backed up all DTC orders for roughly two weeks. Customer complaints spiked. The warehouse was at capacity, the staffing agency couldn’t provide more people, and Brandon’s response was essentially “we can’t do anything.” Kevin’s frustration wasn’t just about the crisis — it was that nobody saw it coming, and nobody thought creatively about solutions.</w:t>
      </w:r>
    </w:p>
    <w:p>
      <w:pPr>
        <w:spacing w:after="120"/>
      </w:pPr>
      <w:r>
        <w:rPr>
          <w:b/>
          <w:bCs/>
        </w:rPr>
        <w:t xml:space="preserve">The Real Problem: </w:t>
      </w:r>
      <w:r>
        <w:t xml:space="preserve">This wasn’t a supply chain issue (they had inventory). It was a warehouse throughput problem at their own facility — not enough labor, not enough space, and no contingency plan. The deeper problem is that nobody was doing capacity planning or scenario modeling for peak.</w:t>
      </w:r>
    </w:p>
    <w:p>
      <w:pPr>
        <w:spacing w:after="120"/>
      </w:pPr>
      <w:r>
        <w:rPr>
          <w:b/>
          <w:bCs/>
        </w:rPr>
        <w:t xml:space="preserve">Framework: Peak Capacity Planning &amp; Crisis Response</w:t>
      </w:r>
      <w:r>
        <w:t xml:space="preserve"/>
      </w:r>
    </w:p>
    <w:p>
      <w:pPr>
        <w:pStyle w:val="ListParagraph"/>
        <w:numPr>
          <w:ilvl w:val="0"/>
          <w:numId w:val="14"/>
        </w:numPr>
        <w:spacing w:after="80"/>
      </w:pPr>
      <w:r>
        <w:t xml:space="preserve">Prevention (Q2–Q3, before peak): Model peak scenarios. If Costco or any channel can 5–10x forecast, what does that mean for daily pick/pack volume? Calculate max throughput of the La Mirada warehouse (orders/day at current staffing, shifts, and square footage). Identify the gap between base forecast and upside scenario.</w:t>
      </w:r>
    </w:p>
    <w:p>
      <w:pPr>
        <w:pStyle w:val="ListParagraph"/>
        <w:numPr>
          <w:ilvl w:val="0"/>
          <w:numId w:val="14"/>
        </w:numPr>
        <w:spacing w:after="80"/>
      </w:pPr>
      <w:r>
        <w:t xml:space="preserve">Pre-arranged overflow: Before Q4, have agreements in place: a local temp staffing agency with pre-screened workers on standby (not just the usual agency — have two), a short-term 3PL partner who can absorb overflow on 48–72 hour notice, and a second shift or weekend shift plan with existing warehouse staff.</w:t>
      </w:r>
    </w:p>
    <w:p>
      <w:pPr>
        <w:pStyle w:val="ListParagraph"/>
        <w:numPr>
          <w:ilvl w:val="0"/>
          <w:numId w:val="14"/>
        </w:numPr>
        <w:spacing w:after="80"/>
      </w:pPr>
      <w:r>
        <w:t xml:space="preserve">Immediate triage (when it hits): Quantify the backlog in hours, not days. How many orders behind? What’s daily throughput vs. daily inflow? Then identify the bottleneck: is it pick/pack labor, packing station space, or carrier pickup capacity? Each has a different fix.</w:t>
      </w:r>
    </w:p>
    <w:p>
      <w:pPr>
        <w:pStyle w:val="ListParagraph"/>
        <w:numPr>
          <w:ilvl w:val="0"/>
          <w:numId w:val="14"/>
        </w:numPr>
        <w:spacing w:after="80"/>
      </w:pPr>
      <w:r>
        <w:t xml:space="preserve">Creative surge solutions (what Kevin wished Brandon had done): Tap warehouse workers’ personal networks for temp labor. Contact local 3PLs for emergency overflow. Add a second shift or weekend shifts. Rent a pop-up packing area in adjacent space. Bring in office staff to help with simple packing tasks. Kevin literally said: “Have you thought about driving to Home Depot?” — the point is resourcefulness, not the specific tactic.</w:t>
      </w:r>
    </w:p>
    <w:p>
      <w:pPr>
        <w:pStyle w:val="ListParagraph"/>
        <w:numPr>
          <w:ilvl w:val="0"/>
          <w:numId w:val="14"/>
        </w:numPr>
        <w:spacing w:after="80"/>
      </w:pPr>
      <w:r>
        <w:t xml:space="preserve">Channel triage: Costco 1-day SLA must be met (contractual penalties + relationship risk). Amazon FBA inventory should absorb Amazon orders where possible (protecting seller metrics). DTC gets proactive communication: email customers with revised timelines + a discount code. Transparency beats silence.</w:t>
      </w:r>
    </w:p>
    <w:p>
      <w:pPr>
        <w:pStyle w:val="ListParagraph"/>
        <w:numPr>
          <w:ilvl w:val="0"/>
          <w:numId w:val="14"/>
        </w:numPr>
        <w:spacing w:after="80"/>
      </w:pPr>
      <w:r>
        <w:t xml:space="preserve">Postmortem &amp; permanent fix: The crisis revealed they need a second fulfillment node. Kevin said they’re leaning toward an East Coast 3PL. This solves two problems: geographic redundancy (no single point of failure) and capacity overflow during peak. Build the business case: shipping savings from zone reduction + peak capacity insurance + improved delivery times.</w:t>
      </w:r>
    </w:p>
    <w:p>
      <w:pPr>
        <w:pBdr>
          <w:left w:val="single" w:color="27AE60" w:sz="10" w:space="8"/>
        </w:pBdr>
        <w:spacing w:after="160" w:before="60"/>
        <w:ind w:left="360" w:right="360"/>
      </w:pPr>
      <w:r>
        <w:rPr>
          <w:color w:val="333333"/>
          <w:sz w:val="22"/>
          <w:szCs w:val="22"/>
        </w:rPr>
        <w:t xml:space="preserve">Sample answer: “This is a capacity planning failure more than a fulfillment crisis. The right COO would have modeled peak scenarios in Q2: if Costco does a promotion and we see 5–10x volume, what’s our max daily throughput at La Mirada? Where’s the breaking point? And then pre-positioned the solutions — pre-screened temp labor on standby, a 3PL overflow agreement, a second-shift plan. When it hits, you triage by SLA severity: Costco first, FBA second, DTC third with proactive customer communication. But the real answer is building the system that prevents it — which is exactly what a second East Coast node does. It gives you geographic reach AND capacity insurance. I’d have that business case ready before Q3.”</w:t>
      </w:r>
    </w:p>
    <w:p>
      <w:pPr>
        <w:spacing w:after="120"/>
      </w:pPr>
      <w:r>
        <w:rPr>
          <w:i/>
          <w:iCs/>
          <w:color w:val="444444"/>
          <w:sz w:val="22"/>
          <w:szCs w:val="22"/>
        </w:rPr>
        <w:t xml:space="preserve">Why this answer works for Kevin: It shows you think proactively (Brandon didn’t see it coming), think creatively about solutions (Brandon said “we can’t”), and think systemically about permanent fixes (the East Coast node). This is exactly the gap Kevin described between what Brandon does and what he needs.</w:t>
      </w:r>
    </w:p>
    <w:p>
      <w:pPr>
        <w:pStyle w:val="Heading3"/>
      </w:pPr>
      <w:r>
        <w:rPr>
          <w:b/>
          <w:bCs/>
        </w:rPr>
        <w:t xml:space="preserve">Scenario C: New Product Launch Operations Plan</w:t>
      </w:r>
    </w:p>
    <w:p>
      <w:pPr>
        <w:spacing w:after="120"/>
      </w:pPr>
      <w:r>
        <w:rPr>
          <w:b/>
          <w:bCs/>
        </w:rPr>
        <w:t xml:space="preserve">Framework: Launch Readiness Checklist</w:t>
      </w:r>
      <w:r>
        <w:t xml:space="preserve"/>
      </w:r>
    </w:p>
    <w:p>
      <w:pPr>
        <w:pStyle w:val="ListParagraph"/>
        <w:numPr>
          <w:ilvl w:val="0"/>
          <w:numId w:val="15"/>
        </w:numPr>
        <w:spacing w:after="80"/>
      </w:pPr>
      <w:r>
        <w:t xml:space="preserve">T-90 days: Final product specs locked. Manufacturing PO placed. Packaging and compliance finalized (FDA if applicable).</w:t>
      </w:r>
    </w:p>
    <w:p>
      <w:pPr>
        <w:pStyle w:val="ListParagraph"/>
        <w:numPr>
          <w:ilvl w:val="0"/>
          <w:numId w:val="15"/>
        </w:numPr>
        <w:spacing w:after="80"/>
      </w:pPr>
      <w:r>
        <w:t xml:space="preserve">T-60 days: Initial production run QC’d. Amazon listing created (A+ content, images, keywords). 3PL notified of inbound timing.</w:t>
      </w:r>
    </w:p>
    <w:p>
      <w:pPr>
        <w:pStyle w:val="ListParagraph"/>
        <w:numPr>
          <w:ilvl w:val="0"/>
          <w:numId w:val="15"/>
        </w:numPr>
        <w:spacing w:after="80"/>
      </w:pPr>
      <w:r>
        <w:t xml:space="preserve">T-30 days: Inventory in transit. Marketing assets finalized. Customer service team briefed on FAQ and troubleshooting.</w:t>
      </w:r>
    </w:p>
    <w:p>
      <w:pPr>
        <w:pStyle w:val="ListParagraph"/>
        <w:numPr>
          <w:ilvl w:val="0"/>
          <w:numId w:val="15"/>
        </w:numPr>
        <w:spacing w:after="80"/>
      </w:pPr>
      <w:r>
        <w:t xml:space="preserve">T-14 days: Inventory received at FBA/3PL. Listing goes live for pre-order or soft launch. Influencer seeding ships.</w:t>
      </w:r>
    </w:p>
    <w:p>
      <w:pPr>
        <w:pStyle w:val="ListParagraph"/>
        <w:numPr>
          <w:ilvl w:val="0"/>
          <w:numId w:val="15"/>
        </w:numPr>
        <w:spacing w:after="80"/>
      </w:pPr>
      <w:r>
        <w:t xml:space="preserve">Launch day: Monitor hourly — BSR, conversion rate, return rate, customer feedback. Daily standups for first 2 weeks.</w:t>
      </w:r>
    </w:p>
    <w:p>
      <w:pPr>
        <w:pStyle w:val="ListParagraph"/>
        <w:numPr>
          <w:ilvl w:val="0"/>
          <w:numId w:val="15"/>
        </w:numPr>
        <w:spacing w:after="80"/>
      </w:pPr>
      <w:r>
        <w:t xml:space="preserve">T+30 days: Post-launch review. Unit economics validation. Reorder trigger assessment.</w:t>
      </w:r>
    </w:p>
    <w:p>
      <w:pPr>
        <w:pStyle w:val="Heading3"/>
      </w:pPr>
      <w:r>
        <w:rPr>
          <w:b/>
          <w:bCs/>
        </w:rPr>
        <w:t xml:space="preserve">Scenario D: International Market Entry</w:t>
      </w:r>
    </w:p>
    <w:p>
      <w:pPr>
        <w:spacing w:after="120"/>
      </w:pPr>
      <w:r>
        <w:rPr>
          <w:b/>
          <w:bCs/>
        </w:rPr>
        <w:t xml:space="preserve">Framework: Market Entry Decision Matrix</w:t>
      </w:r>
      <w:r>
        <w:t xml:space="preserve"/>
      </w:r>
    </w:p>
    <w:p>
      <w:pPr>
        <w:pStyle w:val="ListParagraph"/>
        <w:numPr>
          <w:ilvl w:val="0"/>
          <w:numId w:val="16"/>
        </w:numPr>
        <w:spacing w:after="80"/>
      </w:pPr>
      <w:r>
        <w:t xml:space="preserve">Market Assessment: TAM, regulatory path (FDA equivalent?), competitive intensity, consumer readiness for price point.</w:t>
      </w:r>
    </w:p>
    <w:p>
      <w:pPr>
        <w:pStyle w:val="ListParagraph"/>
        <w:numPr>
          <w:ilvl w:val="0"/>
          <w:numId w:val="16"/>
        </w:numPr>
        <w:spacing w:after="80"/>
      </w:pPr>
      <w:r>
        <w:t xml:space="preserve">Channel Strategy: Amazon marketplace (quickest), local distributor (lowest risk), or own DTC site (highest margin)?</w:t>
      </w:r>
    </w:p>
    <w:p>
      <w:pPr>
        <w:pStyle w:val="ListParagraph"/>
        <w:numPr>
          <w:ilvl w:val="0"/>
          <w:numId w:val="16"/>
        </w:numPr>
        <w:spacing w:after="80"/>
      </w:pPr>
      <w:r>
        <w:t xml:space="preserve">Operations: Fulfillment from US (simple, slow) vs. local 3PL (complex, fast)? Customs/duties impact on margin?</w:t>
      </w:r>
    </w:p>
    <w:p>
      <w:pPr>
        <w:pStyle w:val="ListParagraph"/>
        <w:numPr>
          <w:ilvl w:val="0"/>
          <w:numId w:val="16"/>
        </w:numPr>
        <w:spacing w:after="80"/>
      </w:pPr>
      <w:r>
        <w:t xml:space="preserve">Financial Model: What revenue justifies the fixed cost investment? What’s the payback period?</w:t>
      </w:r>
    </w:p>
    <w:p>
      <w:pPr>
        <w:pStyle w:val="ListParagraph"/>
        <w:numPr>
          <w:ilvl w:val="0"/>
          <w:numId w:val="16"/>
        </w:numPr>
        <w:spacing w:after="80"/>
      </w:pPr>
      <w:r>
        <w:t xml:space="preserve">Go/No-Go Criteria: Minimum margin threshold, regulatory timeline, competitive window, and cannibalization risk.</w:t>
      </w:r>
    </w:p>
    <w:p>
      <w:pPr>
        <w:spacing w:after="120"/>
      </w:pPr>
      <w:r>
        <w:rPr>
          <w:i/>
          <w:iCs/>
          <w:color w:val="444444"/>
          <w:sz w:val="22"/>
          <w:szCs w:val="22"/>
        </w:rPr>
        <w:t xml:space="preserve">Reference the Tier 1-3 international expansion analysis in Part 4 for specific market recommendations.</w:t>
      </w:r>
    </w:p>
    <w:p>
      <w:pPr>
        <w:pStyle w:val="Heading2"/>
      </w:pPr>
      <w:r>
        <w:rPr>
          <w:b/>
          <w:bCs/>
        </w:rPr>
        <w:t xml:space="preserve">Exercise Format 3: P&amp;L Review &amp; Margin Improvement</w:t>
      </w:r>
    </w:p>
    <w:p>
      <w:pPr>
        <w:spacing w:after="120"/>
      </w:pPr>
      <w:r>
        <w:t xml:space="preserve">This is the most analytically demanding exercise. Kevin may share actual or disguised financials and ask: “Where do you see opportunities?” Below is a modeled P&amp;L for a $120M DTC beauty device company with iRESTORE’s profile, along with specific improvement levers for each line item.</w:t>
      </w:r>
    </w:p>
    <w:p>
      <w:pPr>
        <w:pStyle w:val="Heading3"/>
      </w:pPr>
      <w:r>
        <w:rPr>
          <w:b/>
          <w:bCs/>
        </w:rPr>
        <w:t xml:space="preserve">Estimated iRESTORE P&amp;L ($120M Revenue Base)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3248"/>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Line Item</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 (M)</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 Rev</w:t>
            </w:r>
          </w:p>
        </w:tc>
        <w:tc>
          <w:tcPr>
            <w:tcW w:type="dxa" w:w="3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REVENUE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Gross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$132.0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110%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Before returns/discounts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Returns &amp; Allowances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(6%)</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Industry avg 8–12%; iRESTORE likely better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Discounts &amp; Promotions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 coupons, DTC promos, Costco deals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Net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100%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Working baseline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COST OF GOODS SOLD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Product Manufacturing (COGS)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Shenzhen factory; family pricing advantage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Inbound Freight &amp; Duties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(6%)</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Ocean freight + US customs duties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Packaging &amp; Inserts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Box, manuals, warranty cards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Total COGS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($39.6)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(33%)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Implies ~67% gross margin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Gross Profit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$80.4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67%</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Strong for device category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OPERATING EXPENSES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Amazon Fees (referral + FBA)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(8.4%)</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 referral + FBA fulfillment on ~60%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DTC Fulfillment &amp; Shipping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3PL pick/pack + outbound shipping on ~25%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Costco/Wholesale Fees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Margin concessions on ~15%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Marketing &amp; Advertising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 PPC + Meta/Google + influencers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Amazon PPC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(9%)</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15% ACoS on Amazon revenue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Meta / Google / TikTok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acquisition + retargeting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Influencer &amp; Affiliate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Growing channel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People (Salaries + Benefits)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contractors + overseas team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Technology &amp; Software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Fulfil.io ERP, Shopify, analytics, tools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Rent &amp; Facilities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Mirada HQ + warehouse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Professional Services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Fractional CFO, legal, accounting, CI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G&amp;A / 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Insurance, travel, misc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Total Operating Expenses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($60.3)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(50.3%)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PROFITABILITY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Operating Income (EBITDA)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$20.1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16.8%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Healthy but improvable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D&amp;A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Tooling, molds, equipment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EBIT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Interest / 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Minimal debt; net-150 terms help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Pre-Tax Income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$17.7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14.8%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bl>
    <w:p>
      <w:pPr>
        <w:pStyle w:val="Heading2"/>
      </w:pPr>
      <w:r>
        <w:rPr>
          <w:b/>
          <w:bCs/>
        </w:rPr>
        <w:t xml:space="preserve">Line-by-Line Improvement Recommendations</w:t>
      </w:r>
    </w:p>
    <w:p>
      <w:pPr>
        <w:pStyle w:val="Heading3"/>
      </w:pPr>
      <w:r>
        <w:rPr>
          <w:b/>
          <w:bCs/>
        </w:rPr>
        <w:t xml:space="preserve">Returns &amp; Allowances (currently ~6% / $7.2M)</w:t>
      </w:r>
    </w:p>
    <w:p>
      <w:pPr>
        <w:pStyle w:val="ListParagraph"/>
        <w:numPr>
          <w:ilvl w:val="0"/>
          <w:numId w:val="17"/>
        </w:numPr>
        <w:spacing w:after="80"/>
      </w:pPr>
      <w:r>
        <w:t xml:space="preserve">Improve unboxing &amp; setup experience: Most device returns come from confusion or unmet expectations. Create video QR codes in packaging that walk customers through first use. Target: reduce returns by 1–2pp ($1.2–2.4M straight to bottom line).</w:t>
      </w:r>
    </w:p>
    <w:p>
      <w:pPr>
        <w:pStyle w:val="ListParagraph"/>
        <w:numPr>
          <w:ilvl w:val="0"/>
          <w:numId w:val="17"/>
        </w:numPr>
        <w:spacing w:after="80"/>
      </w:pPr>
      <w:r>
        <w:t xml:space="preserve">Implement a “Save the Sale” team: Before processing a return, route to a retention specialist who troubleshoots and offers a discount on accessories/refills. Many device returns are “I don’t know if it’s working” — addressable with education.</w:t>
      </w:r>
    </w:p>
    <w:p>
      <w:pPr>
        <w:pStyle w:val="ListParagraph"/>
        <w:numPr>
          <w:ilvl w:val="0"/>
          <w:numId w:val="17"/>
        </w:numPr>
        <w:spacing w:after="80"/>
      </w:pPr>
      <w:r>
        <w:t xml:space="preserve">Pre-purchase expectation setting: Add “Results timeline” content (results visible in 3–6 months) to listings and DTC pages. Mismatched expectations are a top return driver.</w:t>
      </w:r>
    </w:p>
    <w:p>
      <w:pPr>
        <w:pStyle w:val="Heading3"/>
      </w:pPr>
      <w:r>
        <w:rPr>
          <w:b/>
          <w:bCs/>
        </w:rPr>
        <w:t xml:space="preserve">Product Manufacturing COGS (currently ~25% / $30M)</w:t>
      </w:r>
    </w:p>
    <w:p>
      <w:pPr>
        <w:pStyle w:val="ListParagraph"/>
        <w:numPr>
          <w:ilvl w:val="0"/>
          <w:numId w:val="18"/>
        </w:numPr>
        <w:spacing w:after="80"/>
      </w:pPr>
      <w:r>
        <w:t xml:space="preserve">Volume-based renegotiation: At $120M+ revenue, iRESTORE has significant leverage. Even a 2–3% improvement on component pricing = $600K–900K. Annual RFQ process with 2–3 alternative suppliers keeps pricing honest.</w:t>
      </w:r>
    </w:p>
    <w:p>
      <w:pPr>
        <w:pStyle w:val="ListParagraph"/>
        <w:numPr>
          <w:ilvl w:val="0"/>
          <w:numId w:val="18"/>
        </w:numPr>
        <w:spacing w:after="80"/>
      </w:pPr>
      <w:r>
        <w:t xml:space="preserve">Value engineering: Work with the product development team to identify components that can be simplified or substituted without affecting efficacy. LED driver boards, housing materials, and connectors are common targets.</w:t>
      </w:r>
    </w:p>
    <w:p>
      <w:pPr>
        <w:pStyle w:val="ListParagraph"/>
        <w:numPr>
          <w:ilvl w:val="0"/>
          <w:numId w:val="18"/>
        </w:numPr>
        <w:spacing w:after="80"/>
      </w:pPr>
      <w:r>
        <w:t xml:space="preserve">SKU rationalization: Fewer SKUs = longer production runs = lower per-unit cost. Analyze the long tail — if bottom 20% of SKUs drive &lt;5% of revenue, consider sunsetting.</w:t>
      </w:r>
    </w:p>
    <w:p>
      <w:pPr>
        <w:pStyle w:val="Heading3"/>
      </w:pPr>
      <w:r>
        <w:rPr>
          <w:b/>
          <w:bCs/>
        </w:rPr>
        <w:t xml:space="preserve">Inbound Freight &amp; Duties (currently ~6% / $7.2M)</w:t>
      </w:r>
    </w:p>
    <w:p>
      <w:pPr>
        <w:pStyle w:val="ListParagraph"/>
        <w:numPr>
          <w:ilvl w:val="0"/>
          <w:numId w:val="19"/>
        </w:numPr>
        <w:spacing w:after="80"/>
      </w:pPr>
      <w:r>
        <w:t xml:space="preserve">Optimize container utilization: Work with the factory on pallet configurations and carton dimensions to maximize container fill rates. Even 5% better utilization = $360K savings.</w:t>
      </w:r>
    </w:p>
    <w:p>
      <w:pPr>
        <w:pStyle w:val="ListParagraph"/>
        <w:numPr>
          <w:ilvl w:val="0"/>
          <w:numId w:val="19"/>
        </w:numPr>
        <w:spacing w:after="80"/>
      </w:pPr>
      <w:r>
        <w:t xml:space="preserve">Duty engineering: Review HTS classification with a customs broker. Some device components may qualify for lower duty rates. First Sale valuation can reduce dutiable value by using the factory-to-middleman price rather than factory-to-importer.</w:t>
      </w:r>
    </w:p>
    <w:p>
      <w:pPr>
        <w:pStyle w:val="ListParagraph"/>
        <w:numPr>
          <w:ilvl w:val="0"/>
          <w:numId w:val="19"/>
        </w:numPr>
        <w:spacing w:after="80"/>
      </w:pPr>
      <w:r>
        <w:t xml:space="preserve">Nearshoring for fastest-moving SKUs: Evaluate Mexico assembly for top 2–3 SKUs to reduce transit time (35 days to 5 days), eliminate ocean freight variability, and potentially reduce/eliminate duties under USMCA.</w:t>
      </w:r>
    </w:p>
    <w:p>
      <w:pPr>
        <w:pStyle w:val="Heading3"/>
      </w:pPr>
      <w:r>
        <w:rPr>
          <w:b/>
          <w:bCs/>
        </w:rPr>
        <w:t xml:space="preserve">Amazon Fees (currently ~8.4% / $10.1M)</w:t>
      </w:r>
    </w:p>
    <w:p>
      <w:pPr>
        <w:pStyle w:val="ListParagraph"/>
        <w:numPr>
          <w:ilvl w:val="0"/>
          <w:numId w:val="20"/>
        </w:numPr>
        <w:spacing w:after="80"/>
      </w:pPr>
      <w:r>
        <w:t xml:space="preserve">Shift volume to DTC: Every $1M moved from Amazon to DTC saves ~$84K in referral fees and FBA costs, minus DTC fulfillment and CAC. At scale, DTC is more profitable if CAC &lt; $30–40.</w:t>
      </w:r>
    </w:p>
    <w:p>
      <w:pPr>
        <w:pStyle w:val="ListParagraph"/>
        <w:numPr>
          <w:ilvl w:val="0"/>
          <w:numId w:val="20"/>
        </w:numPr>
        <w:spacing w:after="80"/>
      </w:pPr>
      <w:r>
        <w:t xml:space="preserve">FBA inventory optimization: Avoid long-term storage fees (which spike after 180 days). Implement just-in-time FBA replenishment from your own 3PL to keep IPI score high and storage fees low.</w:t>
      </w:r>
    </w:p>
    <w:p>
      <w:pPr>
        <w:pStyle w:val="ListParagraph"/>
        <w:numPr>
          <w:ilvl w:val="0"/>
          <w:numId w:val="20"/>
        </w:numPr>
        <w:spacing w:after="80"/>
      </w:pPr>
      <w:r>
        <w:t xml:space="preserve">Seller Fulfilled Prime (SFP): For oversized or slow-moving SKUs, SFP avoids FBA fees while keeping the Prime badge. Requires a 3PL that meets Amazon’s SFP SLAs.</w:t>
      </w:r>
    </w:p>
    <w:p>
      <w:pPr>
        <w:pStyle w:val="Heading3"/>
      </w:pPr>
      <w:r>
        <w:rPr>
          <w:b/>
          <w:bCs/>
        </w:rPr>
        <w:t xml:space="preserve">Marketing &amp; Advertising (currently ~20% / $24M)</w:t>
      </w:r>
    </w:p>
    <w:p>
      <w:pPr>
        <w:pStyle w:val="ListParagraph"/>
        <w:numPr>
          <w:ilvl w:val="0"/>
          <w:numId w:val="21"/>
        </w:numPr>
        <w:spacing w:after="80"/>
      </w:pPr>
      <w:r>
        <w:t xml:space="preserve">Improve Amazon PPC efficiency: Target ACoS reduction from ~15% to 12% through better keyword segmentation, negative keyword management, and dayparting. At $72M Amazon revenue, each 1pp ACoS improvement = $720K savings.</w:t>
      </w:r>
    </w:p>
    <w:p>
      <w:pPr>
        <w:pStyle w:val="ListParagraph"/>
        <w:numPr>
          <w:ilvl w:val="0"/>
          <w:numId w:val="21"/>
        </w:numPr>
        <w:spacing w:after="80"/>
      </w:pPr>
      <w:r>
        <w:t xml:space="preserve">Increase organic/earned channels: Invest in SEO, referral programs, and UGC content to reduce dependency on paid acquisition. A dermatologist partnership program could drive high-authority organic traffic.</w:t>
      </w:r>
    </w:p>
    <w:p>
      <w:pPr>
        <w:pStyle w:val="ListParagraph"/>
        <w:numPr>
          <w:ilvl w:val="0"/>
          <w:numId w:val="21"/>
        </w:numPr>
        <w:spacing w:after="80"/>
      </w:pPr>
      <w:r>
        <w:t xml:space="preserve">Lifecycle marketing / LTV expansion: Build post-purchase email flows that drive repeat purchases of serums, supplements, and skincare accessories. Increasing repeat purchase rate from (est.) 15% to 25% is worth $3–5M in revenue at much lower acquisition cost.</w:t>
      </w:r>
    </w:p>
    <w:p>
      <w:pPr>
        <w:pStyle w:val="Heading3"/>
      </w:pPr>
      <w:r>
        <w:rPr>
          <w:b/>
          <w:bCs/>
        </w:rPr>
        <w:t xml:space="preserve">People (currently ~10% / $12M)</w:t>
      </w:r>
    </w:p>
    <w:p>
      <w:pPr>
        <w:pStyle w:val="ListParagraph"/>
        <w:numPr>
          <w:ilvl w:val="0"/>
          <w:numId w:val="22"/>
        </w:numPr>
        <w:spacing w:after="80"/>
      </w:pPr>
      <w:r>
        <w:t xml:space="preserve">Audit contractor vs. FTE mix: At $120M, some contractor roles (especially in marketing and CS) may be more cost-effective as FTEs. Conversely, specialized roles (data science, international compliance) may be better as fractional/contract.</w:t>
      </w:r>
    </w:p>
    <w:p>
      <w:pPr>
        <w:pStyle w:val="ListParagraph"/>
        <w:numPr>
          <w:ilvl w:val="0"/>
          <w:numId w:val="22"/>
        </w:numPr>
        <w:spacing w:after="80"/>
      </w:pPr>
      <w:r>
        <w:t xml:space="preserve">Offshore/nearshore customer service: If not already done, move Tier 1 CS (order status, basic troubleshooting) to a nearshore team (Mexico, Colombia). Keep Tier 2 (technical device issues) onshore. Typical savings: 40–60% on CS labor.</w:t>
      </w:r>
    </w:p>
    <w:p>
      <w:pPr>
        <w:pStyle w:val="ListParagraph"/>
        <w:numPr>
          <w:ilvl w:val="0"/>
          <w:numId w:val="22"/>
        </w:numPr>
        <w:spacing w:after="80"/>
      </w:pPr>
      <w:r>
        <w:t xml:space="preserve">Incentive alignment: Shift from fixed comp to performance-based comp for revenue-driving roles (marketing, sales). Align bonuses to contribution margin, not just revenue, to prevent growth-at-any-cost behavior.</w:t>
      </w:r>
    </w:p>
    <w:p>
      <w:pPr>
        <w:pStyle w:val="Heading3"/>
      </w:pPr>
      <w:r>
        <w:rPr>
          <w:b/>
          <w:bCs/>
        </w:rPr>
        <w:t xml:space="preserve">DTC Fulfillment &amp; Shipping (currently ~3.5% / $4.2M)</w:t>
      </w:r>
    </w:p>
    <w:p>
      <w:pPr>
        <w:pStyle w:val="ListParagraph"/>
        <w:numPr>
          <w:ilvl w:val="0"/>
          <w:numId w:val="23"/>
        </w:numPr>
        <w:spacing w:after="80"/>
      </w:pPr>
      <w:r>
        <w:t xml:space="preserve">Add East Coast fulfillment node: Kevin mentioned this. Reduces average shipping zone from 5–6 to 2–3 for East Coast customers. Typical savings: 15–25% on outbound shipping costs. Also improves delivery speed (competitive advantage).</w:t>
      </w:r>
    </w:p>
    <w:p>
      <w:pPr>
        <w:pStyle w:val="ListParagraph"/>
        <w:numPr>
          <w:ilvl w:val="0"/>
          <w:numId w:val="23"/>
        </w:numPr>
        <w:spacing w:after="80"/>
      </w:pPr>
      <w:r>
        <w:t xml:space="preserve">Negotiate 3PL rates annually: At iRESTORE’s volume, you should be getting tier-1 pricing. Benchmark against 2–3 competitors annually. Even $0.25/order improvement = $75K+ on DTC volume.</w:t>
      </w:r>
    </w:p>
    <w:p>
      <w:pPr>
        <w:pStyle w:val="ListParagraph"/>
        <w:numPr>
          <w:ilvl w:val="0"/>
          <w:numId w:val="23"/>
        </w:numPr>
        <w:spacing w:after="80"/>
      </w:pPr>
      <w:r>
        <w:t xml:space="preserve">Optimize packaging dimensions: Ship in right-sized boxes to avoid dimensional weight surcharges. Devices have awkward shapes — custom packaging that minimizes void fill can reduce DIM weight charges by 10–15%.</w:t>
      </w:r>
    </w:p>
    <w:p>
      <w:pPr>
        <w:pStyle w:val="Heading3"/>
      </w:pPr>
      <w:r>
        <w:rPr>
          <w:b/>
          <w:bCs/>
        </w:rPr>
        <w:t xml:space="preserve">Technology &amp; Software (currently ~2% / $2.4M)</w:t>
      </w:r>
    </w:p>
    <w:p>
      <w:pPr>
        <w:pStyle w:val="ListParagraph"/>
        <w:numPr>
          <w:ilvl w:val="0"/>
          <w:numId w:val="24"/>
        </w:numPr>
        <w:spacing w:after="80"/>
      </w:pPr>
      <w:r>
        <w:t xml:space="preserve">Audit software stack for redundancy: Fast-growing companies accumulate tools. Conduct a quarterly review — likely 15–20% savings from consolidating overlapping tools.</w:t>
      </w:r>
    </w:p>
    <w:p>
      <w:pPr>
        <w:pStyle w:val="ListParagraph"/>
        <w:numPr>
          <w:ilvl w:val="0"/>
          <w:numId w:val="24"/>
        </w:numPr>
        <w:spacing w:after="80"/>
      </w:pPr>
      <w:r>
        <w:t xml:space="preserve">Invest in BI/analytics: A proper data warehouse + BI layer (dbt + Looker or similar) pays for itself by enabling faster decisions on inventory, pricing, and marketing allocation.</w:t>
      </w:r>
    </w:p>
    <w:p>
      <w:pPr>
        <w:pStyle w:val="ListParagraph"/>
        <w:numPr>
          <w:ilvl w:val="0"/>
          <w:numId w:val="24"/>
        </w:numPr>
        <w:spacing w:after="80"/>
      </w:pPr>
      <w:r>
        <w:t xml:space="preserve">AI automation: Customer service (chatbot for Tier 0), demand forecasting, dynamic pricing on DTC, and automated reporting. Kevin mentioned wanting AI adoption — this is a tangible win.</w:t>
      </w:r>
    </w:p>
    <w:p>
      <w:pPr>
        <w:pStyle w:val="Heading2"/>
      </w:pPr>
      <w:r>
        <w:rPr>
          <w:b/>
          <w:bCs/>
        </w:rPr>
        <w:t xml:space="preserve">The Big Picture: Margin Improvement Roadmap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48"/>
        <w:gridCol w:w="22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Lever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EBITDA Impact</w:t>
            </w:r>
          </w:p>
        </w:tc>
        <w:tc>
          <w:tcPr>
            <w:tcW w:type="dxa" w:w="2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Timeline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Difficulty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Reduce returns 1–2pp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+$1.2–2.4M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6–9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COGS renegotiation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+$0.6–1.2M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Freight optimization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+$0.4–0.7M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Amazon PPC efficiency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+$0.5–1.0M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DTC channel shift (5pp)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+$0.4–0.8M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12–18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East Coast fulfillment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+$0.3–0.6M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6–9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Lifecycle / repeat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+$1.0–2.0M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People &amp; CS optimization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+$0.5–1.0M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1"/>
                <w:szCs w:val="21"/>
              </w:rPr>
              <w:t xml:space="preserve">TOTAL OPPORTUNITY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1"/>
                <w:szCs w:val="21"/>
              </w:rPr>
              <w:t xml:space="preserve">+$4.9–9.7M</w:t>
            </w:r>
          </w:p>
        </w:tc>
        <w:tc>
          <w:tcPr>
            <w:tcW w:type="dxa" w:w="224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12–18 months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
            </w:r>
          </w:p>
        </w:tc>
      </w:tr>
    </w:tbl>
    <w:p>
      <w:pPr>
        <w:spacing w:after="120"/>
      </w:pPr>
      <w:r>
        <w:rPr>
          <w:i/>
          <w:iCs/>
          <w:color w:val="444444"/>
          <w:sz w:val="22"/>
          <w:szCs w:val="22"/>
        </w:rPr>
        <w:t xml:space="preserve">At the midpoint ($7M), this represents a 4–5 percentage point EBITDA margin improvement — moving from ~17% to ~21-22%. This directly aligns with the JD target of +3–5pp gross margin improvement in 12 months, and would add $50–70M+ to enterprise value at exit multiples.</w:t>
      </w:r>
    </w:p>
    <w:p>
      <w:pPr>
        <w:pStyle w:val="Heading2"/>
      </w:pPr>
      <w:r>
        <w:rPr>
          <w:b/>
          <w:bCs/>
        </w:rPr>
        <w:t xml:space="preserve">Meeting the Team</w:t>
      </w:r>
    </w:p>
    <w:p>
      <w:pPr>
        <w:pStyle w:val="ListParagraph"/>
        <w:numPr>
          <w:ilvl w:val="0"/>
          <w:numId w:val="25"/>
        </w:numPr>
        <w:spacing w:after="80"/>
      </w:pPr>
      <w:r>
        <w:t xml:space="preserve">Brandon (Ops Director): Show respect for what he’s built. He’s reliable but not strategic—you’d be his boss. Don’t threaten; show how you’d help him grow.</w:t>
      </w:r>
    </w:p>
    <w:p>
      <w:pPr>
        <w:pStyle w:val="ListParagraph"/>
        <w:numPr>
          <w:ilvl w:val="0"/>
          <w:numId w:val="25"/>
        </w:numPr>
        <w:spacing w:after="80"/>
      </w:pPr>
      <w:r>
        <w:t xml:space="preserve">Broader team: They’ve been through a lot of people changes. Lead with curiosity. Ask about their challenges before proposing changes.</w:t>
      </w:r>
    </w:p>
    <w:p>
      <w:pPr>
        <w:pStyle w:val="ListParagraph"/>
        <w:numPr>
          <w:ilvl w:val="0"/>
          <w:numId w:val="25"/>
        </w:numPr>
        <w:spacing w:after="80"/>
      </w:pPr>
      <w:r>
        <w:t xml:space="preserve">Everyone: Signal player-coach mentality. The anti-bureaucracy culture is strong here.</w:t>
      </w:r>
    </w:p>
    <w:p>
      <w:r>
        <w:br w:type="page"/>
      </w:r>
    </w:p>
    <w:p>
      <w:pPr>
        <w:pStyle w:val="Heading1"/>
      </w:pPr>
      <w:r>
        <w:rPr>
          <w:b/>
          <w:bCs/>
        </w:rPr>
        <w:t xml:space="preserve">PART 8: CULTURE INDEX &amp; PERSONALITY FIT</w:t>
      </w:r>
    </w:p>
    <w:p>
      <w:pPr>
        <w:spacing w:after="120"/>
      </w:pPr>
      <w:r>
        <w:t xml:space="preserve">Kevin mentioned iRESTORE uses the Culture Index assessment. Based on your DISC results (D: 56%, S: 26%, I: 11%, C: 7%) and Criteria Corp Workplace Insights, here’s how you likely map to Culture Index’s 7 traits, what Kevin probably wants, and how to position yourself.</w:t>
      </w:r>
    </w:p>
    <w:p>
      <w:pPr>
        <w:pStyle w:val="Heading2"/>
      </w:pPr>
      <w:r>
        <w:rPr>
          <w:b/>
          <w:bCs/>
        </w:rPr>
        <w:t xml:space="preserve">Your Predicted Culture Index Profile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248"/>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CI Trait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Your Est.</w:t>
            </w:r>
          </w:p>
        </w:tc>
        <w:tc>
          <w:tcPr>
            <w:tcW w:type="dxa" w:w="4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Evidence from Assessments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Ideal COO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Autonomy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(70–75th)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D=56% (dominant). Very self-confident, competitive, goal-oriented. Self-starter.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Social 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Low-Mod
(35–45th)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I=11% (very low). Ambivert classification. Task-focused over people-focused.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Patience / Pace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Moderate
(45–55th)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S=26%. Workplace Insights: moderate patience. Comfortable with change.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Conformity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
(25–35th)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C=7% (very low). Prefers flexibility, creative approaches over rigid rules.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Mod-High
(60–70th)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Described as “fact-oriented” and “rational.” Data-driven decision maker.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Ingenuity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Mod-High
(55–65th)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Described as “rational and creative at the same time.” Open to new approaches.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Energy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(70–80th)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Strong emotional stability. Copes well with frustrations. Comfortable with conflict.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bl>
    <w:p>
      <w:pPr>
        <w:pStyle w:val="Heading2"/>
      </w:pPr>
      <w:r>
        <w:rPr>
          <w:b/>
          <w:bCs/>
        </w:rPr>
        <w:t xml:space="preserve">What This Means: Profile Archetype</w:t>
      </w:r>
    </w:p>
    <w:p>
      <w:pPr>
        <w:spacing w:after="120"/>
      </w:pPr>
      <w:r>
        <w:t xml:space="preserve">Your profile maps to a “Strategist/Maverick” archetype in Culture Index terms — high autonomy, high energy, lower social ability and conformity. This is actually more common in Visionaries than classic Integrators. The typical Integrator (Organizer archetype) has higher Conformity and lower Autonomy.</w:t>
      </w:r>
    </w:p>
    <w:p>
      <w:pPr>
        <w:pStyle w:val="Heading3"/>
      </w:pPr>
      <w:r>
        <w:rPr>
          <w:b/>
          <w:bCs/>
        </w:rPr>
        <w:t xml:space="preserve">Why This Is Actually a Strength</w:t>
      </w:r>
    </w:p>
    <w:p>
      <w:pPr>
        <w:pStyle w:val="ListParagraph"/>
        <w:numPr>
          <w:ilvl w:val="0"/>
          <w:numId w:val="26"/>
        </w:numPr>
        <w:spacing w:after="80"/>
      </w:pPr>
      <w:r>
        <w:t xml:space="preserve">Kevin explicitly said he doesn’t want a “typical COO” — he wants a partner, someone 5–15 years senior who can push back and think strategically</w:t>
      </w:r>
    </w:p>
    <w:p>
      <w:pPr>
        <w:pStyle w:val="ListParagraph"/>
        <w:numPr>
          <w:ilvl w:val="0"/>
          <w:numId w:val="26"/>
        </w:numPr>
        <w:spacing w:after="80"/>
      </w:pPr>
      <w:r>
        <w:t xml:space="preserve">His frustration with Brandon (Director of Ops) was exactly about low autonomy/ingenuity: “He’s good if you tell him ‘figure this out’ but I wish he came up with solutions before Q4”</w:t>
      </w:r>
    </w:p>
    <w:p>
      <w:pPr>
        <w:pStyle w:val="ListParagraph"/>
        <w:numPr>
          <w:ilvl w:val="0"/>
          <w:numId w:val="26"/>
        </w:numPr>
        <w:spacing w:after="80"/>
      </w:pPr>
      <w:r>
        <w:t xml:space="preserve">Your entrepreneurial profile suggests you won’t just execute — you’ll anticipate, innovate, and challenge</w:t>
      </w:r>
    </w:p>
    <w:p>
      <w:pPr>
        <w:pStyle w:val="ListParagraph"/>
        <w:numPr>
          <w:ilvl w:val="0"/>
          <w:numId w:val="26"/>
        </w:numPr>
        <w:spacing w:after="80"/>
      </w:pPr>
      <w:r>
        <w:t xml:space="preserve">Kevin needs someone who will free him, not someone who creates more work by needing direction</w:t>
      </w:r>
    </w:p>
    <w:p>
      <w:pPr>
        <w:pStyle w:val="Heading3"/>
      </w:pPr>
      <w:r>
        <w:rPr>
          <w:b/>
          <w:bCs/>
        </w:rPr>
        <w:t xml:space="preserve">The Gap to Address: Conformity</w:t>
      </w:r>
    </w:p>
    <w:p>
      <w:pPr>
        <w:spacing w:after="120"/>
      </w:pPr>
      <w:r>
        <w:t xml:space="preserve">Your lowest CI trait (Conformity) is the one most associated with building SOPs, documenting processes, and creating systems. This is central to the job description. In the interview, proactively lean into your systems-building experience:</w:t>
      </w:r>
    </w:p>
    <w:p>
      <w:pPr>
        <w:pStyle w:val="ListParagraph"/>
        <w:numPr>
          <w:ilvl w:val="0"/>
          <w:numId w:val="27"/>
        </w:numPr>
        <w:spacing w:after="80"/>
      </w:pPr>
      <w:r>
        <w:t xml:space="preserve">Emphasize specific SOPs or playbooks you’ve built at previous companies</w:t>
      </w:r>
    </w:p>
    <w:p>
      <w:pPr>
        <w:pStyle w:val="ListParagraph"/>
        <w:numPr>
          <w:ilvl w:val="0"/>
          <w:numId w:val="27"/>
        </w:numPr>
        <w:spacing w:after="80"/>
      </w:pPr>
      <w:r>
        <w:t xml:space="preserve">Talk about your appreciation for documentation and process even if your natural style is more flexible</w:t>
      </w:r>
    </w:p>
    <w:p>
      <w:pPr>
        <w:pStyle w:val="ListParagraph"/>
        <w:numPr>
          <w:ilvl w:val="0"/>
          <w:numId w:val="27"/>
        </w:numPr>
        <w:spacing w:after="80"/>
      </w:pPr>
      <w:r>
        <w:t xml:space="preserve">Frame it as: “I’m creative in designing systems, and rigorous in implementing them”</w:t>
      </w:r>
    </w:p>
    <w:p>
      <w:pPr>
        <w:pStyle w:val="ListParagraph"/>
        <w:numPr>
          <w:ilvl w:val="0"/>
          <w:numId w:val="27"/>
        </w:numPr>
        <w:spacing w:after="80"/>
      </w:pPr>
      <w:r>
        <w:t xml:space="preserve">Reference the JD’s target: “80% of operations documented with clear owners in 6 months” and express enthusiasm for it</w:t>
      </w:r>
    </w:p>
    <w:p>
      <w:pPr>
        <w:pStyle w:val="Heading2"/>
      </w:pPr>
      <w:r>
        <w:rPr>
          <w:b/>
          <w:bCs/>
        </w:rPr>
        <w:t xml:space="preserve">What Kevin Wants to See in This Assessment</w:t>
      </w:r>
    </w:p>
    <w:p>
      <w:pPr>
        <w:pStyle w:val="ListParagraph"/>
        <w:numPr>
          <w:ilvl w:val="0"/>
          <w:numId w:val="28"/>
        </w:numPr>
        <w:spacing w:after="80"/>
      </w:pPr>
      <w:r>
        <w:t xml:space="preserve">High Autonomy — takes ownership without being told; this role is about freeing the CEO</w:t>
      </w:r>
    </w:p>
    <w:p>
      <w:pPr>
        <w:pStyle w:val="ListParagraph"/>
        <w:numPr>
          <w:ilvl w:val="0"/>
          <w:numId w:val="28"/>
        </w:numPr>
        <w:spacing w:after="80"/>
      </w:pPr>
      <w:r>
        <w:t xml:space="preserve">Moderate-High Social Ability — works across departments, connects silos, builds trust with direct reports</w:t>
      </w:r>
    </w:p>
    <w:p>
      <w:pPr>
        <w:pStyle w:val="ListParagraph"/>
        <w:numPr>
          <w:ilvl w:val="0"/>
          <w:numId w:val="28"/>
        </w:numPr>
        <w:spacing w:after="80"/>
      </w:pPr>
      <w:r>
        <w:t xml:space="preserve">High Conformity — builds systems, documents SOPs, creates operational rigor from chaos</w:t>
      </w:r>
    </w:p>
    <w:p>
      <w:pPr>
        <w:pStyle w:val="ListParagraph"/>
        <w:numPr>
          <w:ilvl w:val="0"/>
          <w:numId w:val="28"/>
        </w:numPr>
        <w:spacing w:after="80"/>
      </w:pPr>
      <w:r>
        <w:t xml:space="preserve">High Logic — makes data-driven decisions, connects strategy to KPIs, manages P&amp;L</w:t>
      </w:r>
    </w:p>
    <w:p>
      <w:pPr>
        <w:pStyle w:val="ListParagraph"/>
        <w:numPr>
          <w:ilvl w:val="0"/>
          <w:numId w:val="28"/>
        </w:numPr>
        <w:spacing w:after="80"/>
      </w:pPr>
      <w:r>
        <w:t xml:space="preserve">High Energy — managing 65–80% YoY growth requires stamina and resilience</w:t>
      </w:r>
    </w:p>
    <w:p>
      <w:pPr>
        <w:pStyle w:val="ListParagraph"/>
        <w:numPr>
          <w:ilvl w:val="0"/>
          <w:numId w:val="28"/>
        </w:numPr>
        <w:spacing w:after="80"/>
      </w:pPr>
      <w:r>
        <w:t xml:space="preserve">Moderate Patience — fast enough for hypergrowth, steady enough to build durable systems</w:t>
      </w:r>
    </w:p>
    <w:p>
      <w:pPr>
        <w:spacing w:after="120"/>
      </w:pPr>
      <w:r>
        <w:rPr>
          <w:i/>
          <w:iCs/>
          <w:color w:val="444444"/>
          <w:sz w:val="22"/>
          <w:szCs w:val="22"/>
        </w:rPr>
        <w:t xml:space="preserve">Tip: If the Culture Index comes before the next interview, don’t try to game it — these assessments detect inconsistency. Be authentic but keep the above framing in mind for how you discuss results with Kevin.</w:t>
      </w:r>
    </w:p>
    <w:p>
      <w:r>
        <w:br w:type="page"/>
      </w:r>
    </w:p>
    <w:p>
      <w:pPr>
        <w:pStyle w:val="Heading1"/>
      </w:pPr>
      <w:r>
        <w:rPr>
          <w:b/>
          <w:bCs/>
        </w:rPr>
        <w:t xml:space="preserve">PART 9: EXIT STRATEGY, ACQUIRERS &amp; VALUATION</w:t>
      </w:r>
    </w:p>
    <w:p>
      <w:pPr>
        <w:spacing w:after="120"/>
      </w:pPr>
      <w:r>
        <w:t xml:space="preserve">Kevin mentioned a 2–4 year exit timeline with a 2-year earnout (4-year total journey). Understanding the exit landscape shows strategic depth and signals you’re thinking about the endgame, not just day-to-day operations.</w:t>
      </w:r>
    </w:p>
    <w:p>
      <w:pPr>
        <w:pStyle w:val="Heading2"/>
      </w:pPr>
      <w:r>
        <w:rPr>
          <w:b/>
          <w:bCs/>
        </w:rPr>
        <w:t xml:space="preserve">Exit Multiple Benchmarks (2025–2026)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2924"/>
        <w:gridCol w:w="2924"/>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292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EV/EBITDA Range</w:t>
            </w:r>
          </w:p>
        </w:tc>
        <w:tc>
          <w:tcPr>
            <w:tcW w:type="dxa" w:w="292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Notable Comp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Beauty M&amp;A (avg.)</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14.9x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Capstone Partners YTD 2025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Science-backed / clinical beauty</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13–20x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Medik8 → L’Oréal ($1.1B, ~13x)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High-growth premium brands</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Reserved for category leaders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DTC with strong margins</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5.5–8.5x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Typical profitable e-comm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Beauty device + recurring rev.</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8–15x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Premium for consumable attach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Consumer health tech</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6–10x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Oura ($2.1B), Fitbit ($2.1B)</w:t>
            </w:r>
          </w:p>
        </w:tc>
      </w:tr>
    </w:tbl>
    <w:p>
      <w:pPr>
        <w:pStyle w:val="Heading2"/>
      </w:pPr>
      <w:r>
        <w:rPr>
          <w:b/>
          <w:bCs/>
        </w:rPr>
        <w:t xml:space="preserve">iRESTORE Valuation Scenarios</w:t>
      </w:r>
    </w:p>
    <w:p>
      <w:pPr>
        <w:spacing w:after="120"/>
      </w:pPr>
      <w:r>
        <w:t xml:space="preserve">Based on a 2–4 year exit at $150–200M revenue with estimated 25–30% EBITDA margins: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Revenue</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EBITDA (est.)</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Valuation Range</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Conservative (6–7x)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$240–280M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Base Case (8–9x)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$175M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$48M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$385–430M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Premium (10–12x)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$56M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$560–672M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Aspirational (15x+)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$70M+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$700M+</w:t>
            </w:r>
          </w:p>
        </w:tc>
      </w:tr>
    </w:tbl>
    <w:p>
      <w:pPr>
        <w:spacing w:after="120"/>
      </w:pPr>
      <w:r>
        <w:rPr>
          <w:i/>
          <w:iCs/>
          <w:color w:val="444444"/>
          <w:sz w:val="22"/>
          <w:szCs w:val="22"/>
        </w:rPr>
        <w:t xml:space="preserve">The aspirational scenario aligns with Kevin’s mention of Fair Body ($700M peak) as a benchmark. Achieving this would require strong international expansion and skincare category dominance.</w:t>
      </w:r>
    </w:p>
    <w:p>
      <w:pPr>
        <w:pStyle w:val="Heading2"/>
      </w:pPr>
      <w:r>
        <w:rPr>
          <w:b/>
          <w:bCs/>
        </w:rPr>
        <w:t xml:space="preserve">Potential Strategic Acquirers</w:t>
      </w:r>
    </w:p>
    <w:p>
      <w:pPr>
        <w:pStyle w:val="Heading3"/>
      </w:pPr>
      <w:r>
        <w:rPr>
          <w:b/>
          <w:bCs/>
        </w:rPr>
        <w:t xml:space="preserve">Beauty &amp; Personal Care Conglomerates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Company</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Strategic 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L’Oréal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Most active beauty-tech acquirer. Just acquired Medik8 ($1.1B). Strong interest in science-backed, clinical skincare/devices. iRESTORE’s FDA clearance + DTC + Amazon dominance fits their playbook.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Unilever</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Acquired Dr. Squatch for $1.5B (2025). Expanding premium personal care. iRESTORE’s health/wellness positioning + profitability align.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Estée Lauder</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Uses minority stake strategy before full acquisition. Interest in beauty tech. Could approach as strategic partner 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Shiseido</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Pursuing “Personal Beauty Wellness Company” strategy by 2030. Acquired Dr. Dennis Gross. iRESTORE’s device tech + skincare expansion is a natural fit.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Procter &amp; Gamble / Braun</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personal care device company. Would integrate iRESTORE into existing device ecosystem.</w:t>
            </w:r>
          </w:p>
        </w:tc>
      </w:tr>
    </w:tbl>
    <w:p>
      <w:pPr>
        <w:pStyle w:val="Heading3"/>
      </w:pPr>
      <w:r>
        <w:rPr>
          <w:b/>
          <w:bCs/>
        </w:rPr>
        <w:t xml:space="preserve">Consumer Electronics / Health Tech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Company</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Strategic 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Philips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health/personal care device company. Personal health division includes grooming/wellness. Direct strategic fit for device hardware + clinical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Panasonic</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IPL/beauty device manufacturer. Natural fit for acquiring established brand with manufacturing synergies.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LG Electronics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Expanding beauty platform. Applying consumer electronics R&amp;D to integrated beauty offerings.</w:t>
            </w:r>
          </w:p>
        </w:tc>
      </w:tr>
    </w:tbl>
    <w:p>
      <w:pPr>
        <w:pStyle w:val="Heading3"/>
      </w:pPr>
      <w:r>
        <w:rPr>
          <w:b/>
          <w:bCs/>
        </w:rPr>
        <w:t xml:space="preserve">Private Equity / Growth Equity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Firm</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 iRESTORE Fits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TSG Consumer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$16B+ AUM, mid-market consumer focus. Previously owned skincare brands (Pevonia, Perricone). Specific beauty/personal care expertise.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Berkshire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Acquired Bare Escentuals ($480M). Active in consumer beauty. iRESTORE’s profitability + growth is their sweet spot.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Advent International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Consumer sector specialist with beauty focus. Backed Olaplex. €8B+ AUM.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Summit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Growth equity, consumer tech focus. Backed Dr. Squatch pre-Unilever exit ($1.5B).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TPG Capital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Invested $96M in Beauty for All Industries; owns IPSY/BoxyCharm. Consumer growth specialist.</w:t>
            </w:r>
          </w:p>
        </w:tc>
      </w:tr>
    </w:tbl>
    <w:p>
      <w:pPr>
        <w:pStyle w:val="Heading2"/>
      </w:pPr>
      <w:r>
        <w:rPr>
          <w:b/>
          <w:bCs/>
        </w:rPr>
        <w:t xml:space="preserve">Recent Comparable Transactions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2248"/>
        <w:gridCol w:w="22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Buyer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Year</w:t>
            </w:r>
          </w:p>
        </w:tc>
        <w:tc>
          <w:tcPr>
            <w:tcW w:type="dxa" w:w="2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Medik8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L’Oréal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~13x EBITDA; clinical skincare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Rhode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e.l.f. Beauty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~4.7x revenue; celebrity beauty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Dr. Squatch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Unilever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~3.75x revenue; DTC men’s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Oura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Google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Health tech wearable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Fitbit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Google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2021</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Consumer health data play</w:t>
            </w:r>
          </w:p>
        </w:tc>
      </w:tr>
    </w:tbl>
    <w:p>
      <w:pPr>
        <w:pStyle w:val="Heading2"/>
      </w:pPr>
      <w:r>
        <w:rPr>
          <w:b/>
          <w:bCs/>
        </w:rPr>
        <w:t xml:space="preserve">How to Use This in the Interview</w:t>
      </w:r>
    </w:p>
    <w:p>
      <w:pPr>
        <w:pStyle w:val="ListParagraph"/>
        <w:numPr>
          <w:ilvl w:val="0"/>
          <w:numId w:val="29"/>
        </w:numPr>
        <w:spacing w:after="80"/>
      </w:pPr>
      <w:r>
        <w:t xml:space="preserve">Don’t bring up exit directly — Kevin wants a builder, not a short-timer. But if asked about long-term vision, show you understand the value creation levers.</w:t>
      </w:r>
    </w:p>
    <w:p>
      <w:pPr>
        <w:pStyle w:val="ListParagraph"/>
        <w:numPr>
          <w:ilvl w:val="0"/>
          <w:numId w:val="29"/>
        </w:numPr>
        <w:spacing w:after="80"/>
      </w:pPr>
      <w:r>
        <w:t xml:space="preserve">Frame it as: “I think about operations through the lens of enterprise value — every margin point, every system, every new channel contributes to a valuation premium.”</w:t>
      </w:r>
    </w:p>
    <w:p>
      <w:pPr>
        <w:pStyle w:val="ListParagraph"/>
        <w:numPr>
          <w:ilvl w:val="0"/>
          <w:numId w:val="29"/>
        </w:numPr>
        <w:spacing w:after="80"/>
      </w:pPr>
      <w:r>
        <w:t xml:space="preserve">Reference CurrentBody’s IPO at £300M as a category comp: “If CurrentBody at £128M can IPO at £300M, iRESTORE at $150M+ with better margins should command a significant premium.”</w:t>
      </w:r>
    </w:p>
    <w:p>
      <w:pPr>
        <w:pStyle w:val="ListParagraph"/>
        <w:numPr>
          <w:ilvl w:val="0"/>
          <w:numId w:val="29"/>
        </w:numPr>
        <w:spacing w:after="80"/>
      </w:pPr>
      <w:r>
        <w:t xml:space="preserve">Key value drivers you’d control as COO: gross margin improvement (each point = $1.5M+ EBITDA at $150M rev), operational systems (de-risks the business for buyers), international expansion (growth runway), and channel diversification (reduces Amazon dependency risk).</w:t>
      </w:r>
    </w:p>
    <w:p>
      <w:r>
        <w:br w:type="page"/>
      </w:r>
    </w:p>
    <w:p>
      <w:pPr>
        <w:pStyle w:val="Heading1"/>
      </w:pPr>
      <w:r>
        <w:rPr>
          <w:b/>
          <w:bCs/>
        </w:rPr>
        <w:t xml:space="preserve">PART 10: KEY NUMBERS &amp; FACTS REFERENCE SHEET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5648"/>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Metric / Fact</w:t>
            </w:r>
          </w:p>
        </w:tc>
        <w:tc>
          <w:tcPr>
            <w:tcW w:type="dxa" w:w="5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iRESTORE Revenue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~$100M+ (2025) → $100–150M (2026 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Growth rates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YoY (last year), 65% YoY (this year); 3x in 2 years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Amazon market share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60–70% of laser hair growth category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Customer base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600,000+ customers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Nearest competitor (Capillus)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$20–25M revenue – iRESTORE is 4–5x larger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HairMax</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$4–20M and declining; recently acquired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CurrentBody (skincare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£128M+ revenue; IPO’d at £300M; 75% international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FOREO (beauty device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~$400M+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 device market (global)</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$1.2B (2024) → $3.5B by 2033 (15.8%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LED face mask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$298M (2024) → $820M by 2033 (11.9%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Home beauty device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$12.9B (2025) → $14.4B (2026); 11.3%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APAC breakdown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China 41%, Japan 23%, South Korea 19%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Skincare TAM vs. Hair</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Skincare is 20x the TAM of hair therapy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Team size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+ 50 overseas + contractors = 100+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Manufacturing</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Father’s Shenzhen facility + 2 additional factories; net-150 terms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Cash conversion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Negative (gets paid before paying suppliers)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EOS implementation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 adopted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ERP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Fulfil.io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Exit timeline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2–4 years with 2-year earnout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Aspirational comps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Fair Body ($700M peak); CurrentBody (£128M, 75% international)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Long-term target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$300–500M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Compensation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Base + performance bonus + phantom equity</w:t>
            </w:r>
          </w:p>
        </w:tc>
      </w:tr>
    </w:tbl>
    <w:p>
      <w:pPr>
        <w:spacing w:before="400"/>
      </w:pPr>
    </w:p>
    <w:p>
      <w:pPr>
        <w:pBdr>
          <w:top w:val="single" w:color="2E75B6" w:sz="4" w:space="8"/>
        </w:pBdr>
        <w:spacing w:before="400"/>
        <w:jc w:val="center"/>
      </w:pPr>
      <w:r>
        <w:rPr>
          <w:i/>
          <w:iCs/>
          <w:color w:val="666666"/>
          <w:sz w:val="22"/>
          <w:szCs w:val="22"/>
        </w:rPr>
        <w:t xml:space="preserve">Good luck, Trey. You’ve got the profile, the experience, and the preparation. Go get it.</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Prepared for Trey Sisson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666666"/>
        <w:sz w:val="18"/>
        <w:szCs w:val="18"/>
      </w:rPr>
      <w:t xml:space="preserve">Interview Prep: iRESTORE COO Role –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2026-03-04T07:50:33.470Z</dcterms:created>
  <dcterms:modified xsi:type="dcterms:W3CDTF">2026-03-04T07:50:33.470Z</dcterms:modified>
</cp:coreProperties>
</file>

<file path=docProps/custom.xml><?xml version="1.0" encoding="utf-8"?>
<Properties xmlns="http://schemas.openxmlformats.org/officeDocument/2006/custom-properties" xmlns:vt="http://schemas.openxmlformats.org/officeDocument/2006/docPropsVTypes"/>
</file>