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C9" w:rsidRDefault="004135C9" w:rsidP="004135C9">
      <w:pPr>
        <w:pStyle w:val="Heading1"/>
        <w:rPr>
          <w:color w:val="auto"/>
        </w:rPr>
      </w:pPr>
      <w:r w:rsidRPr="004135C9">
        <w:rPr>
          <w:color w:val="auto"/>
        </w:rPr>
        <w:t xml:space="preserve">REFERENCES </w:t>
      </w:r>
    </w:p>
    <w:p w:rsidR="004135C9" w:rsidRPr="004135C9" w:rsidRDefault="004135C9" w:rsidP="004135C9"/>
    <w:p w:rsidR="004135C9" w:rsidRDefault="004135C9" w:rsidP="004135C9">
      <w:pPr>
        <w:pStyle w:val="Default"/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r>
        <w:rPr>
          <w:sz w:val="22"/>
          <w:szCs w:val="22"/>
        </w:rPr>
        <w:tab/>
      </w:r>
      <w:r>
        <w:rPr>
          <w:sz w:val="22"/>
          <w:szCs w:val="22"/>
        </w:rPr>
        <w:t>The Industrial Advisory Board of the Guide to th</w:t>
      </w:r>
      <w:r>
        <w:rPr>
          <w:sz w:val="22"/>
          <w:szCs w:val="22"/>
        </w:rPr>
        <w:t xml:space="preserve">e Software Engineering Body of </w:t>
      </w:r>
      <w:r>
        <w:rPr>
          <w:sz w:val="22"/>
          <w:szCs w:val="22"/>
        </w:rPr>
        <w:t xml:space="preserve">Knowledge (SWEBOK) - Institute of Electrical and Electronics Engineers, Inc. </w:t>
      </w:r>
      <w:r>
        <w:rPr>
          <w:i/>
          <w:iCs/>
          <w:sz w:val="22"/>
          <w:szCs w:val="22"/>
        </w:rPr>
        <w:t xml:space="preserve">Software </w:t>
      </w:r>
    </w:p>
    <w:p w:rsidR="004135C9" w:rsidRDefault="004135C9" w:rsidP="004135C9">
      <w:pPr>
        <w:pStyle w:val="Default"/>
        <w:ind w:firstLine="720"/>
        <w:rPr>
          <w:sz w:val="22"/>
          <w:szCs w:val="22"/>
        </w:rPr>
      </w:pPr>
      <w:r>
        <w:rPr>
          <w:i/>
          <w:iCs/>
          <w:sz w:val="22"/>
          <w:szCs w:val="22"/>
        </w:rPr>
        <w:t>Engineering Body of Knowledge (SWEBOK)</w:t>
      </w:r>
      <w:r>
        <w:rPr>
          <w:sz w:val="22"/>
          <w:szCs w:val="22"/>
        </w:rPr>
        <w:t xml:space="preserve">, 2001. www.swebok.org - current February 2006. </w:t>
      </w:r>
    </w:p>
    <w:p w:rsidR="004135C9" w:rsidRDefault="004135C9" w:rsidP="004135C9">
      <w:pPr>
        <w:pStyle w:val="Default"/>
        <w:ind w:left="720" w:hanging="720"/>
        <w:rPr>
          <w:sz w:val="22"/>
          <w:szCs w:val="22"/>
        </w:rPr>
      </w:pPr>
      <w:r>
        <w:rPr>
          <w:sz w:val="22"/>
          <w:szCs w:val="22"/>
        </w:rPr>
        <w:t>[2]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Adrion, W.R. , Branstad, M.A. , Cherniavsky J.C. </w:t>
      </w:r>
      <w:r>
        <w:rPr>
          <w:i/>
          <w:iCs/>
          <w:sz w:val="22"/>
          <w:szCs w:val="22"/>
        </w:rPr>
        <w:t>Validation, Verification, and Testing of Computer Software</w:t>
      </w:r>
      <w:r>
        <w:rPr>
          <w:sz w:val="22"/>
          <w:szCs w:val="22"/>
        </w:rPr>
        <w:t xml:space="preserve">. ACM Computing Surveys (CSUR), 14 (2), 1982. ACM Press. </w:t>
      </w:r>
    </w:p>
    <w:p w:rsidR="007E36DA" w:rsidRPr="00D6529F" w:rsidRDefault="007E36DA" w:rsidP="004135C9">
      <w:pPr>
        <w:pStyle w:val="Default"/>
        <w:ind w:left="720" w:hanging="720"/>
        <w:rPr>
          <w:color w:val="auto"/>
          <w:sz w:val="22"/>
          <w:szCs w:val="22"/>
        </w:rPr>
      </w:pPr>
      <w:r>
        <w:rPr>
          <w:sz w:val="22"/>
          <w:szCs w:val="22"/>
        </w:rPr>
        <w:t>[3]</w:t>
      </w:r>
      <w:r>
        <w:rPr>
          <w:sz w:val="22"/>
          <w:szCs w:val="22"/>
        </w:rPr>
        <w:tab/>
      </w:r>
      <w:r w:rsidR="00D6529F" w:rsidRPr="00D6529F">
        <w:rPr>
          <w:color w:val="auto"/>
          <w:sz w:val="22"/>
          <w:szCs w:val="22"/>
          <w:shd w:val="clear" w:color="auto" w:fill="FFFFFF"/>
        </w:rPr>
        <w:t>“4 Phases of Rapid Application Development Methodology,” </w:t>
      </w:r>
      <w:r w:rsidR="00D6529F" w:rsidRPr="00D6529F">
        <w:rPr>
          <w:i/>
          <w:iCs/>
          <w:color w:val="auto"/>
          <w:sz w:val="22"/>
          <w:szCs w:val="22"/>
        </w:rPr>
        <w:t>Lucidchart Blog</w:t>
      </w:r>
      <w:r w:rsidR="00D6529F" w:rsidRPr="00D6529F">
        <w:rPr>
          <w:color w:val="auto"/>
          <w:sz w:val="22"/>
          <w:szCs w:val="22"/>
          <w:shd w:val="clear" w:color="auto" w:fill="FFFFFF"/>
        </w:rPr>
        <w:t>, 10-Aug-2018. [Online]. Available: https://www.lucidchart.com/blog/rapid-application-development-methodology. [Accessed: 21-Apr-2020].</w:t>
      </w:r>
    </w:p>
    <w:p w:rsidR="00393BBA" w:rsidRDefault="00D6529F" w:rsidP="00CD2349">
      <w:pPr>
        <w:ind w:left="720" w:hanging="720"/>
        <w:rPr>
          <w:color w:val="333333"/>
          <w:shd w:val="clear" w:color="auto" w:fill="FFFFFF"/>
        </w:rPr>
      </w:pPr>
      <w:r>
        <w:t>[4]</w:t>
      </w:r>
      <w:r>
        <w:tab/>
      </w:r>
      <w:r w:rsidR="00CD2349">
        <w:rPr>
          <w:color w:val="333333"/>
          <w:shd w:val="clear" w:color="auto" w:fill="FFFFFF"/>
        </w:rPr>
        <w:t>“SDLC - RAD Model,” </w:t>
      </w:r>
      <w:r w:rsidR="00CD2349">
        <w:rPr>
          <w:i/>
          <w:iCs/>
          <w:color w:val="333333"/>
        </w:rPr>
        <w:t>Tutorialspoint</w:t>
      </w:r>
      <w:r w:rsidR="00CD2349">
        <w:rPr>
          <w:color w:val="333333"/>
          <w:shd w:val="clear" w:color="auto" w:fill="FFFFFF"/>
        </w:rPr>
        <w:t xml:space="preserve">. [Online]. Available: </w:t>
      </w:r>
      <w:r w:rsidR="00CD2349">
        <w:rPr>
          <w:color w:val="333333"/>
          <w:shd w:val="clear" w:color="auto" w:fill="FFFFFF"/>
        </w:rPr>
        <w:t>https://www.tutorialspoint.com/sdlc/sdlc_rad_model.htm. [Accessed: 21-Apr-2020].</w:t>
      </w:r>
    </w:p>
    <w:p w:rsidR="00CD2349" w:rsidRDefault="00CD2349" w:rsidP="00CD2349">
      <w:pPr>
        <w:ind w:left="720" w:hanging="720"/>
      </w:pPr>
      <w:r>
        <w:rPr>
          <w:color w:val="333333"/>
          <w:shd w:val="clear" w:color="auto" w:fill="FFFFFF"/>
        </w:rPr>
        <w:t>[5]</w:t>
      </w:r>
      <w:r>
        <w:rPr>
          <w:color w:val="333333"/>
          <w:shd w:val="clear" w:color="auto" w:fill="FFFFFF"/>
        </w:rPr>
        <w:tab/>
      </w:r>
      <w:bookmarkStart w:id="0" w:name="_GoBack"/>
      <w:bookmarkEnd w:id="0"/>
    </w:p>
    <w:sectPr w:rsidR="00CD2349" w:rsidSect="00583C90">
      <w:pgSz w:w="12240" w:h="16340"/>
      <w:pgMar w:top="1873" w:right="1305" w:bottom="1440" w:left="12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72"/>
    <w:rsid w:val="00393BBA"/>
    <w:rsid w:val="004135C9"/>
    <w:rsid w:val="00793472"/>
    <w:rsid w:val="007E36DA"/>
    <w:rsid w:val="00CD2349"/>
    <w:rsid w:val="00D6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6BF0"/>
  <w15:chartTrackingRefBased/>
  <w15:docId w15:val="{8D5394D1-AFE5-4300-A004-5F8DFE2B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35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13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681</Characters>
  <Application>Microsoft Office Word</Application>
  <DocSecurity>0</DocSecurity>
  <Lines>5</Lines>
  <Paragraphs>1</Paragraphs>
  <ScaleCrop>false</ScaleCrop>
  <Company>HP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Hasani Hackett</dc:creator>
  <cp:keywords/>
  <dc:description/>
  <cp:lastModifiedBy>Hasani Hackett</cp:lastModifiedBy>
  <cp:revision>5</cp:revision>
  <dcterms:created xsi:type="dcterms:W3CDTF">2020-04-21T00:25:00Z</dcterms:created>
  <dcterms:modified xsi:type="dcterms:W3CDTF">2020-04-21T00:40:00Z</dcterms:modified>
</cp:coreProperties>
</file>