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B9413" w14:textId="15067DAA" w:rsidR="00820256" w:rsidRDefault="000E6F11" w:rsidP="00820256">
      <w:pPr>
        <w:pStyle w:val="Heading1"/>
      </w:pPr>
      <w:r>
        <w:t>Tunisia</w:t>
      </w:r>
    </w:p>
    <w:p w14:paraId="5D5176BF" w14:textId="3DB751D8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00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E13BB4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403DE379" w:rsidR="00E13BB4" w:rsidRPr="00EA249B" w:rsidRDefault="00E13BB4" w:rsidP="00E13BB4">
            <w:r>
              <w:t>null</w:t>
            </w:r>
          </w:p>
        </w:tc>
        <w:tc>
          <w:tcPr>
            <w:tcW w:w="0" w:type="auto"/>
          </w:tcPr>
          <w:p w14:paraId="37981DA8" w14:textId="3A7412C9" w:rsidR="00E13BB4" w:rsidRPr="00EA249B" w:rsidRDefault="00E13BB4" w:rsidP="00E1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545">
              <w:t>4030</w:t>
            </w:r>
          </w:p>
        </w:tc>
      </w:tr>
      <w:tr w:rsidR="00E13BB4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12018D80" w:rsidR="00E13BB4" w:rsidRPr="00EA249B" w:rsidRDefault="00E13BB4" w:rsidP="00E13BB4">
            <w:r w:rsidRPr="004C1545">
              <w:t>level_crossing</w:t>
            </w:r>
          </w:p>
        </w:tc>
        <w:tc>
          <w:tcPr>
            <w:tcW w:w="0" w:type="auto"/>
          </w:tcPr>
          <w:p w14:paraId="04990685" w14:textId="609E313A" w:rsidR="00E13BB4" w:rsidRPr="00EA249B" w:rsidRDefault="00E13BB4" w:rsidP="00E1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545">
              <w:t>1825</w:t>
            </w:r>
          </w:p>
        </w:tc>
      </w:tr>
      <w:tr w:rsidR="00E13BB4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2FD37415" w:rsidR="00E13BB4" w:rsidRPr="00EA249B" w:rsidRDefault="00E13BB4" w:rsidP="00E13BB4">
            <w:r w:rsidRPr="004C1545">
              <w:t>buffer_stop</w:t>
            </w:r>
          </w:p>
        </w:tc>
        <w:tc>
          <w:tcPr>
            <w:tcW w:w="0" w:type="auto"/>
          </w:tcPr>
          <w:p w14:paraId="16BB1019" w14:textId="5E1926B0" w:rsidR="00E13BB4" w:rsidRPr="00EA249B" w:rsidRDefault="00E13BB4" w:rsidP="00E1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545">
              <w:t>574</w:t>
            </w:r>
          </w:p>
        </w:tc>
      </w:tr>
      <w:tr w:rsidR="00E13BB4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05EE1EB5" w:rsidR="00E13BB4" w:rsidRPr="00EA249B" w:rsidRDefault="00E13BB4" w:rsidP="00E13BB4">
            <w:r w:rsidRPr="004C1545">
              <w:t>station</w:t>
            </w:r>
          </w:p>
        </w:tc>
        <w:tc>
          <w:tcPr>
            <w:tcW w:w="0" w:type="auto"/>
          </w:tcPr>
          <w:p w14:paraId="2C017136" w14:textId="1B1CC765" w:rsidR="00E13BB4" w:rsidRPr="00EA249B" w:rsidRDefault="00E13BB4" w:rsidP="00E1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545">
              <w:t>286</w:t>
            </w:r>
          </w:p>
        </w:tc>
      </w:tr>
      <w:tr w:rsidR="00E13BB4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3A1A25AA" w:rsidR="00E13BB4" w:rsidRPr="00EA249B" w:rsidRDefault="00E13BB4" w:rsidP="00E13BB4">
            <w:r w:rsidRPr="004C1545">
              <w:t>crossing</w:t>
            </w:r>
          </w:p>
        </w:tc>
        <w:tc>
          <w:tcPr>
            <w:tcW w:w="0" w:type="auto"/>
          </w:tcPr>
          <w:p w14:paraId="3A398DEA" w14:textId="1823B889" w:rsidR="00E13BB4" w:rsidRPr="00EA249B" w:rsidRDefault="00E13BB4" w:rsidP="00E1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545">
              <w:t>146</w:t>
            </w:r>
          </w:p>
        </w:tc>
      </w:tr>
      <w:tr w:rsidR="00E13BB4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2D6B2814" w:rsidR="00E13BB4" w:rsidRPr="00EA249B" w:rsidRDefault="00E13BB4" w:rsidP="00E13BB4">
            <w:r w:rsidRPr="004C1545">
              <w:t>halt</w:t>
            </w:r>
          </w:p>
        </w:tc>
        <w:tc>
          <w:tcPr>
            <w:tcW w:w="0" w:type="auto"/>
          </w:tcPr>
          <w:p w14:paraId="3091BB09" w14:textId="02ED459C" w:rsidR="00E13BB4" w:rsidRPr="00EA249B" w:rsidRDefault="00E13BB4" w:rsidP="00E1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545">
              <w:t>139</w:t>
            </w:r>
          </w:p>
        </w:tc>
      </w:tr>
      <w:tr w:rsidR="00E13BB4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639429F1" w:rsidR="00E13BB4" w:rsidRPr="00EA249B" w:rsidRDefault="00E13BB4" w:rsidP="00E13BB4">
            <w:r w:rsidRPr="004C1545">
              <w:t>switch</w:t>
            </w:r>
          </w:p>
        </w:tc>
        <w:tc>
          <w:tcPr>
            <w:tcW w:w="0" w:type="auto"/>
          </w:tcPr>
          <w:p w14:paraId="23EF709B" w14:textId="4619EC34" w:rsidR="00E13BB4" w:rsidRPr="00EA249B" w:rsidRDefault="00E13BB4" w:rsidP="00E1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545">
              <w:t>114</w:t>
            </w:r>
          </w:p>
        </w:tc>
      </w:tr>
      <w:tr w:rsidR="00E13BB4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6B8755B6" w:rsidR="00E13BB4" w:rsidRPr="00EA249B" w:rsidRDefault="00E13BB4" w:rsidP="00E13BB4">
            <w:r w:rsidRPr="004C1545">
              <w:t>stop</w:t>
            </w:r>
          </w:p>
        </w:tc>
        <w:tc>
          <w:tcPr>
            <w:tcW w:w="0" w:type="auto"/>
          </w:tcPr>
          <w:p w14:paraId="43B77666" w14:textId="41F02A9E" w:rsidR="00E13BB4" w:rsidRPr="00EA249B" w:rsidRDefault="00E13BB4" w:rsidP="00E1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545">
              <w:t>77</w:t>
            </w:r>
          </w:p>
        </w:tc>
      </w:tr>
      <w:tr w:rsidR="00E13BB4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359FC0D9" w:rsidR="00E13BB4" w:rsidRPr="00EA249B" w:rsidRDefault="00E13BB4" w:rsidP="00E13BB4">
            <w:r w:rsidRPr="004C1545">
              <w:t>platform</w:t>
            </w:r>
          </w:p>
        </w:tc>
        <w:tc>
          <w:tcPr>
            <w:tcW w:w="0" w:type="auto"/>
          </w:tcPr>
          <w:p w14:paraId="68C39525" w14:textId="4CB60951" w:rsidR="00E13BB4" w:rsidRPr="00EA249B" w:rsidRDefault="00E13BB4" w:rsidP="00E1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545">
              <w:t>57</w:t>
            </w:r>
          </w:p>
        </w:tc>
      </w:tr>
      <w:tr w:rsidR="00E13BB4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7E904303" w:rsidR="00E13BB4" w:rsidRPr="00EA249B" w:rsidRDefault="00E13BB4" w:rsidP="00E13BB4">
            <w:r w:rsidRPr="004C1545">
              <w:t>turntable</w:t>
            </w:r>
          </w:p>
        </w:tc>
        <w:tc>
          <w:tcPr>
            <w:tcW w:w="0" w:type="auto"/>
          </w:tcPr>
          <w:p w14:paraId="06A157B7" w14:textId="7F67BB14" w:rsidR="00E13BB4" w:rsidRPr="00EA249B" w:rsidRDefault="00E13BB4" w:rsidP="00E1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545">
              <w:t>3</w:t>
            </w:r>
          </w:p>
        </w:tc>
      </w:tr>
      <w:tr w:rsidR="00E13BB4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4980EB2C" w:rsidR="00E13BB4" w:rsidRPr="00EA249B" w:rsidRDefault="00E13BB4" w:rsidP="00E13BB4">
            <w:r w:rsidRPr="004C1545">
              <w:t>roundhouse</w:t>
            </w:r>
          </w:p>
        </w:tc>
        <w:tc>
          <w:tcPr>
            <w:tcW w:w="0" w:type="auto"/>
          </w:tcPr>
          <w:p w14:paraId="11BD90D4" w14:textId="71CAC907" w:rsidR="00E13BB4" w:rsidRPr="00EA249B" w:rsidRDefault="00E13BB4" w:rsidP="00E1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545">
              <w:t>2</w:t>
            </w:r>
          </w:p>
        </w:tc>
      </w:tr>
      <w:tr w:rsidR="00E13BB4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0B8F0DC7" w:rsidR="00E13BB4" w:rsidRPr="00EA249B" w:rsidRDefault="00E13BB4" w:rsidP="00E13BB4">
            <w:r w:rsidRPr="004C1545">
              <w:t>rail</w:t>
            </w:r>
          </w:p>
        </w:tc>
        <w:tc>
          <w:tcPr>
            <w:tcW w:w="0" w:type="auto"/>
          </w:tcPr>
          <w:p w14:paraId="3AF08A9A" w14:textId="0A104511" w:rsidR="00E13BB4" w:rsidRPr="00EA249B" w:rsidRDefault="00E13BB4" w:rsidP="00E1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545">
              <w:t>1</w:t>
            </w:r>
          </w:p>
        </w:tc>
      </w:tr>
      <w:tr w:rsidR="00E13BB4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2D365260" w:rsidR="00E13BB4" w:rsidRPr="00EA249B" w:rsidRDefault="00E13BB4" w:rsidP="00E13BB4">
            <w:r w:rsidRPr="004C1545">
              <w:t>depot</w:t>
            </w:r>
          </w:p>
        </w:tc>
        <w:tc>
          <w:tcPr>
            <w:tcW w:w="0" w:type="auto"/>
          </w:tcPr>
          <w:p w14:paraId="3E8FF9A0" w14:textId="1803055E" w:rsidR="00E13BB4" w:rsidRPr="00EA249B" w:rsidRDefault="00E13BB4" w:rsidP="00E1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545">
              <w:t>1</w:t>
            </w: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19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E13BB4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49081921" w:rsidR="00E13BB4" w:rsidRPr="00EA249B" w:rsidRDefault="00E13BB4" w:rsidP="00E13BB4">
            <w:r w:rsidRPr="0042385F">
              <w:t>station</w:t>
            </w:r>
          </w:p>
        </w:tc>
        <w:tc>
          <w:tcPr>
            <w:tcW w:w="0" w:type="auto"/>
          </w:tcPr>
          <w:p w14:paraId="2C1DC7D5" w14:textId="56B8F2A9" w:rsidR="00E13BB4" w:rsidRPr="00EA249B" w:rsidRDefault="00E13BB4" w:rsidP="00E1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85F">
              <w:t>277</w:t>
            </w:r>
          </w:p>
        </w:tc>
      </w:tr>
      <w:tr w:rsidR="00E13BB4" w:rsidRPr="00EA249B" w14:paraId="7E96CF1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543AE780" w:rsidR="00E13BB4" w:rsidRPr="00EA249B" w:rsidRDefault="00E13BB4" w:rsidP="00E13BB4">
            <w:r>
              <w:t>null</w:t>
            </w:r>
          </w:p>
        </w:tc>
        <w:tc>
          <w:tcPr>
            <w:tcW w:w="0" w:type="auto"/>
          </w:tcPr>
          <w:p w14:paraId="2F878F72" w14:textId="104217E9" w:rsidR="00E13BB4" w:rsidRPr="00EA249B" w:rsidRDefault="00E13BB4" w:rsidP="00E1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85F">
              <w:t>100</w:t>
            </w:r>
          </w:p>
        </w:tc>
      </w:tr>
      <w:tr w:rsidR="00E13BB4" w:rsidRPr="00EA249B" w14:paraId="6B2AFAC7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529C094E" w:rsidR="00E13BB4" w:rsidRPr="00EA249B" w:rsidRDefault="00E13BB4" w:rsidP="00E13BB4">
            <w:r w:rsidRPr="0042385F">
              <w:t>stop</w:t>
            </w:r>
          </w:p>
        </w:tc>
        <w:tc>
          <w:tcPr>
            <w:tcW w:w="0" w:type="auto"/>
          </w:tcPr>
          <w:p w14:paraId="6C6B4B0C" w14:textId="471DD000" w:rsidR="00E13BB4" w:rsidRPr="00EA249B" w:rsidRDefault="00E13BB4" w:rsidP="00E1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85F">
              <w:t>70</w:t>
            </w:r>
          </w:p>
        </w:tc>
      </w:tr>
      <w:tr w:rsidR="00E13BB4" w:rsidRPr="00EA249B" w14:paraId="624011D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5DC16198" w:rsidR="00E13BB4" w:rsidRPr="00EA249B" w:rsidRDefault="00E13BB4" w:rsidP="00E13BB4">
            <w:r w:rsidRPr="0042385F">
              <w:t>halt</w:t>
            </w:r>
          </w:p>
        </w:tc>
        <w:tc>
          <w:tcPr>
            <w:tcW w:w="0" w:type="auto"/>
          </w:tcPr>
          <w:p w14:paraId="35002960" w14:textId="5EC9FD00" w:rsidR="00E13BB4" w:rsidRPr="00EA249B" w:rsidRDefault="00E13BB4" w:rsidP="00E1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85F">
              <w:t>45</w:t>
            </w:r>
          </w:p>
        </w:tc>
      </w:tr>
      <w:tr w:rsidR="00E13BB4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05FBE1B7" w:rsidR="00E13BB4" w:rsidRPr="00EA249B" w:rsidRDefault="00E13BB4" w:rsidP="00E13BB4">
            <w:r w:rsidRPr="0042385F">
              <w:t>platform</w:t>
            </w:r>
          </w:p>
        </w:tc>
        <w:tc>
          <w:tcPr>
            <w:tcW w:w="0" w:type="auto"/>
          </w:tcPr>
          <w:p w14:paraId="58302755" w14:textId="2B0ECE7F" w:rsidR="00E13BB4" w:rsidRPr="00EA249B" w:rsidRDefault="00E13BB4" w:rsidP="00E1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85F">
              <w:t>9</w:t>
            </w: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663"/>
      </w:tblGrid>
      <w:tr w:rsidR="00E13BB4" w:rsidRPr="00EA249B" w14:paraId="000ADE3A" w14:textId="77777777" w:rsidTr="00E13BB4">
        <w:tc>
          <w:tcPr>
            <w:tcW w:w="0" w:type="auto"/>
          </w:tcPr>
          <w:p w14:paraId="07A53E56" w14:textId="158DAB07" w:rsidR="00E13BB4" w:rsidRPr="00EA249B" w:rsidRDefault="00E13BB4" w:rsidP="00E13BB4">
            <w:r w:rsidRPr="004E0E7E">
              <w:t>open</w:t>
            </w:r>
          </w:p>
        </w:tc>
        <w:tc>
          <w:tcPr>
            <w:tcW w:w="0" w:type="auto"/>
          </w:tcPr>
          <w:p w14:paraId="695514C6" w14:textId="76E6ED1A" w:rsidR="00E13BB4" w:rsidRPr="00EA249B" w:rsidRDefault="00E13BB4" w:rsidP="00E13BB4">
            <w:r w:rsidRPr="004E0E7E">
              <w:t>5563</w:t>
            </w:r>
          </w:p>
        </w:tc>
      </w:tr>
      <w:tr w:rsidR="00E13BB4" w:rsidRPr="00EA249B" w14:paraId="51C5A970" w14:textId="77777777" w:rsidTr="00E13BB4">
        <w:tc>
          <w:tcPr>
            <w:tcW w:w="0" w:type="auto"/>
          </w:tcPr>
          <w:p w14:paraId="3BFC18EF" w14:textId="1422FC2E" w:rsidR="00E13BB4" w:rsidRPr="00EA249B" w:rsidRDefault="00E13BB4" w:rsidP="00E13BB4">
            <w:r w:rsidRPr="004E0E7E">
              <w:t>disused</w:t>
            </w:r>
          </w:p>
        </w:tc>
        <w:tc>
          <w:tcPr>
            <w:tcW w:w="0" w:type="auto"/>
          </w:tcPr>
          <w:p w14:paraId="515555B4" w14:textId="1D311C66" w:rsidR="00E13BB4" w:rsidRPr="00EA249B" w:rsidRDefault="00E13BB4" w:rsidP="00E13BB4">
            <w:r w:rsidRPr="004E0E7E">
              <w:t>181</w:t>
            </w:r>
          </w:p>
        </w:tc>
      </w:tr>
      <w:tr w:rsidR="00E13BB4" w:rsidRPr="00EA249B" w14:paraId="598BBB8E" w14:textId="77777777" w:rsidTr="00E13BB4">
        <w:tc>
          <w:tcPr>
            <w:tcW w:w="0" w:type="auto"/>
          </w:tcPr>
          <w:p w14:paraId="27021FBB" w14:textId="001B2490" w:rsidR="00E13BB4" w:rsidRPr="00EA249B" w:rsidRDefault="00E13BB4" w:rsidP="00E13BB4">
            <w:r w:rsidRPr="004E0E7E">
              <w:t>abandoned</w:t>
            </w:r>
          </w:p>
        </w:tc>
        <w:tc>
          <w:tcPr>
            <w:tcW w:w="0" w:type="auto"/>
          </w:tcPr>
          <w:p w14:paraId="17880DF2" w14:textId="2C5661EF" w:rsidR="00E13BB4" w:rsidRPr="00EA249B" w:rsidRDefault="00E13BB4" w:rsidP="00E13BB4">
            <w:r w:rsidRPr="004E0E7E">
              <w:t>171</w:t>
            </w:r>
          </w:p>
        </w:tc>
      </w:tr>
      <w:tr w:rsidR="00E13BB4" w:rsidRPr="00EA249B" w14:paraId="358C7BC4" w14:textId="77777777" w:rsidTr="00E13BB4">
        <w:tc>
          <w:tcPr>
            <w:tcW w:w="0" w:type="auto"/>
          </w:tcPr>
          <w:p w14:paraId="60A70ABB" w14:textId="08F7DB75" w:rsidR="00E13BB4" w:rsidRPr="00EA249B" w:rsidRDefault="00E13BB4" w:rsidP="00E13BB4">
            <w:r w:rsidRPr="004E0E7E">
              <w:t>construction</w:t>
            </w:r>
          </w:p>
        </w:tc>
        <w:tc>
          <w:tcPr>
            <w:tcW w:w="0" w:type="auto"/>
          </w:tcPr>
          <w:p w14:paraId="0353811A" w14:textId="27AAB9E6" w:rsidR="00E13BB4" w:rsidRPr="00EA249B" w:rsidRDefault="00E13BB4" w:rsidP="00E13BB4">
            <w:r w:rsidRPr="004E0E7E">
              <w:t>49</w:t>
            </w:r>
          </w:p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63"/>
      </w:tblGrid>
      <w:tr w:rsidR="00E13BB4" w:rsidRPr="00EA249B" w14:paraId="5DFBB99C" w14:textId="77777777" w:rsidTr="00EA249B">
        <w:tc>
          <w:tcPr>
            <w:tcW w:w="0" w:type="auto"/>
          </w:tcPr>
          <w:p w14:paraId="2549890B" w14:textId="75C48C8F" w:rsidR="00E13BB4" w:rsidRPr="00EA249B" w:rsidRDefault="00E13BB4" w:rsidP="00E13BB4">
            <w:r w:rsidRPr="003E5D4E">
              <w:t>conventional</w:t>
            </w:r>
          </w:p>
        </w:tc>
        <w:tc>
          <w:tcPr>
            <w:tcW w:w="0" w:type="auto"/>
          </w:tcPr>
          <w:p w14:paraId="111B4391" w14:textId="10514D3A" w:rsidR="00E13BB4" w:rsidRPr="00EA249B" w:rsidRDefault="00E13BB4" w:rsidP="00E13BB4">
            <w:r w:rsidRPr="003E5D4E">
              <w:t>4167</w:t>
            </w:r>
          </w:p>
        </w:tc>
      </w:tr>
      <w:tr w:rsidR="00E13BB4" w:rsidRPr="00EA249B" w14:paraId="355B4E23" w14:textId="77777777" w:rsidTr="00EA249B">
        <w:tc>
          <w:tcPr>
            <w:tcW w:w="0" w:type="auto"/>
          </w:tcPr>
          <w:p w14:paraId="1D0C8EC2" w14:textId="1A0C668A" w:rsidR="00E13BB4" w:rsidRPr="00EA249B" w:rsidRDefault="00E13BB4" w:rsidP="00E13BB4">
            <w:r w:rsidRPr="003E5D4E">
              <w:t>light_rail</w:t>
            </w:r>
          </w:p>
        </w:tc>
        <w:tc>
          <w:tcPr>
            <w:tcW w:w="0" w:type="auto"/>
          </w:tcPr>
          <w:p w14:paraId="05CD7056" w14:textId="68C68603" w:rsidR="00E13BB4" w:rsidRPr="00EA249B" w:rsidRDefault="00E13BB4" w:rsidP="00E13BB4">
            <w:r w:rsidRPr="003E5D4E">
              <w:t>1083</w:t>
            </w:r>
          </w:p>
        </w:tc>
      </w:tr>
      <w:tr w:rsidR="00E13BB4" w:rsidRPr="00EA249B" w14:paraId="60606144" w14:textId="77777777" w:rsidTr="00EA249B">
        <w:tc>
          <w:tcPr>
            <w:tcW w:w="0" w:type="auto"/>
          </w:tcPr>
          <w:p w14:paraId="0AD165B7" w14:textId="230FFEAD" w:rsidR="00E13BB4" w:rsidRPr="00EA249B" w:rsidRDefault="00E13BB4" w:rsidP="00E13BB4">
            <w:r w:rsidRPr="003E5D4E">
              <w:t>other</w:t>
            </w:r>
          </w:p>
        </w:tc>
        <w:tc>
          <w:tcPr>
            <w:tcW w:w="0" w:type="auto"/>
          </w:tcPr>
          <w:p w14:paraId="1E37DE85" w14:textId="37AA07AB" w:rsidR="00E13BB4" w:rsidRPr="00EA249B" w:rsidRDefault="00E13BB4" w:rsidP="00E13BB4">
            <w:r w:rsidRPr="003E5D4E">
              <w:t>697</w:t>
            </w:r>
          </w:p>
        </w:tc>
      </w:tr>
      <w:tr w:rsidR="00E13BB4" w:rsidRPr="00EA249B" w14:paraId="01D0BF96" w14:textId="77777777" w:rsidTr="00EA249B">
        <w:tc>
          <w:tcPr>
            <w:tcW w:w="0" w:type="auto"/>
          </w:tcPr>
          <w:p w14:paraId="6C805C72" w14:textId="10F4F647" w:rsidR="00E13BB4" w:rsidRPr="00EA249B" w:rsidRDefault="00E13BB4" w:rsidP="00E13BB4">
            <w:r w:rsidRPr="003E5D4E">
              <w:t>tram</w:t>
            </w:r>
          </w:p>
        </w:tc>
        <w:tc>
          <w:tcPr>
            <w:tcW w:w="0" w:type="auto"/>
          </w:tcPr>
          <w:p w14:paraId="13676D17" w14:textId="2098BC64" w:rsidR="00E13BB4" w:rsidRPr="00EA249B" w:rsidRDefault="00E13BB4" w:rsidP="00E13BB4">
            <w:r w:rsidRPr="003E5D4E">
              <w:t>17</w:t>
            </w:r>
          </w:p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551"/>
      </w:tblGrid>
      <w:tr w:rsidR="00E13BB4" w:rsidRPr="00E01B62" w14:paraId="0129FE73" w14:textId="77777777" w:rsidTr="00E13BB4">
        <w:tc>
          <w:tcPr>
            <w:tcW w:w="0" w:type="auto"/>
          </w:tcPr>
          <w:p w14:paraId="343EBFD7" w14:textId="537D1F09" w:rsidR="00E13BB4" w:rsidRPr="00E01B62" w:rsidRDefault="00E13BB4" w:rsidP="00E13BB4">
            <w:r w:rsidRPr="00DE0C34">
              <w:t>bridge</w:t>
            </w:r>
          </w:p>
        </w:tc>
        <w:tc>
          <w:tcPr>
            <w:tcW w:w="0" w:type="auto"/>
          </w:tcPr>
          <w:p w14:paraId="66525F97" w14:textId="021C8E51" w:rsidR="00E13BB4" w:rsidRPr="00E01B62" w:rsidRDefault="00E13BB4" w:rsidP="00E13BB4">
            <w:r w:rsidRPr="00DE0C34">
              <w:t>487</w:t>
            </w:r>
          </w:p>
        </w:tc>
      </w:tr>
      <w:tr w:rsidR="00E13BB4" w:rsidRPr="00E01B62" w14:paraId="3CE36D92" w14:textId="77777777" w:rsidTr="00E13BB4">
        <w:tc>
          <w:tcPr>
            <w:tcW w:w="0" w:type="auto"/>
          </w:tcPr>
          <w:p w14:paraId="4313260B" w14:textId="1C8C5813" w:rsidR="00E13BB4" w:rsidRPr="00E01B62" w:rsidRDefault="00E13BB4" w:rsidP="00E13BB4">
            <w:r w:rsidRPr="00DE0C34">
              <w:t>platform</w:t>
            </w:r>
          </w:p>
        </w:tc>
        <w:tc>
          <w:tcPr>
            <w:tcW w:w="0" w:type="auto"/>
          </w:tcPr>
          <w:p w14:paraId="50A74A8A" w14:textId="4F1B8F8B" w:rsidR="00E13BB4" w:rsidRPr="00E01B62" w:rsidRDefault="00E13BB4" w:rsidP="00E13BB4">
            <w:r w:rsidRPr="00DE0C34">
              <w:t>223</w:t>
            </w:r>
          </w:p>
        </w:tc>
      </w:tr>
      <w:tr w:rsidR="00E13BB4" w:rsidRPr="00E01B62" w14:paraId="53F2DF45" w14:textId="77777777" w:rsidTr="00E13BB4">
        <w:tc>
          <w:tcPr>
            <w:tcW w:w="0" w:type="auto"/>
          </w:tcPr>
          <w:p w14:paraId="7BEF40EB" w14:textId="6F5EB2A4" w:rsidR="00E13BB4" w:rsidRPr="00E01B62" w:rsidRDefault="00E13BB4" w:rsidP="00E13BB4">
            <w:r w:rsidRPr="00DE0C34">
              <w:t>station</w:t>
            </w:r>
          </w:p>
        </w:tc>
        <w:tc>
          <w:tcPr>
            <w:tcW w:w="0" w:type="auto"/>
          </w:tcPr>
          <w:p w14:paraId="249A7122" w14:textId="1EF8340B" w:rsidR="00E13BB4" w:rsidRPr="00E01B62" w:rsidRDefault="00E13BB4" w:rsidP="00E13BB4">
            <w:r w:rsidRPr="00DE0C34">
              <w:t>65</w:t>
            </w:r>
          </w:p>
        </w:tc>
      </w:tr>
      <w:tr w:rsidR="00E13BB4" w:rsidRPr="00E01B62" w14:paraId="75B0092D" w14:textId="77777777" w:rsidTr="00E13BB4">
        <w:tc>
          <w:tcPr>
            <w:tcW w:w="0" w:type="auto"/>
          </w:tcPr>
          <w:p w14:paraId="276C4391" w14:textId="32F14437" w:rsidR="00E13BB4" w:rsidRPr="00E01B62" w:rsidRDefault="00E13BB4" w:rsidP="00E13BB4">
            <w:r w:rsidRPr="00DE0C34">
              <w:t>turntable</w:t>
            </w:r>
          </w:p>
        </w:tc>
        <w:tc>
          <w:tcPr>
            <w:tcW w:w="0" w:type="auto"/>
          </w:tcPr>
          <w:p w14:paraId="7F68E1EC" w14:textId="6CD2D0FD" w:rsidR="00E13BB4" w:rsidRPr="00E01B62" w:rsidRDefault="00E13BB4" w:rsidP="00E13BB4">
            <w:r w:rsidRPr="00DE0C34">
              <w:t>7</w:t>
            </w:r>
          </w:p>
        </w:tc>
      </w:tr>
      <w:tr w:rsidR="00E13BB4" w:rsidRPr="00E01B62" w14:paraId="7A62B5F5" w14:textId="77777777" w:rsidTr="00E13BB4">
        <w:tc>
          <w:tcPr>
            <w:tcW w:w="0" w:type="auto"/>
          </w:tcPr>
          <w:p w14:paraId="7D5CF9A8" w14:textId="6EA86009" w:rsidR="00E13BB4" w:rsidRPr="00E01B62" w:rsidRDefault="00E13BB4" w:rsidP="00E13BB4">
            <w:r w:rsidRPr="00DE0C34">
              <w:lastRenderedPageBreak/>
              <w:t>viaduct</w:t>
            </w:r>
          </w:p>
        </w:tc>
        <w:tc>
          <w:tcPr>
            <w:tcW w:w="0" w:type="auto"/>
          </w:tcPr>
          <w:p w14:paraId="72E29B0A" w14:textId="4C792949" w:rsidR="00E13BB4" w:rsidRPr="00E01B62" w:rsidRDefault="00E13BB4" w:rsidP="00E13BB4">
            <w:r w:rsidRPr="00DE0C34">
              <w:t>2</w:t>
            </w:r>
          </w:p>
        </w:tc>
      </w:tr>
    </w:tbl>
    <w:p w14:paraId="427CF147" w14:textId="77777777" w:rsidR="00F76FC6" w:rsidRDefault="00F76FC6" w:rsidP="002E3444">
      <w:pPr>
        <w:pStyle w:val="Heading2"/>
      </w:pPr>
    </w:p>
    <w:p w14:paraId="736C632E" w14:textId="76D2965C" w:rsidR="002C1135" w:rsidRDefault="002C1135" w:rsidP="002E3444">
      <w:pPr>
        <w:pStyle w:val="Heading2"/>
      </w:pPr>
      <w:r>
        <w:t>Information</w:t>
      </w:r>
    </w:p>
    <w:p w14:paraId="07DF4561" w14:textId="6961699A" w:rsidR="003834BC" w:rsidRDefault="003834BC" w:rsidP="003834BC"/>
    <w:p w14:paraId="790084E1" w14:textId="30FA1FBC" w:rsidR="00E3475D" w:rsidRDefault="000F04A2" w:rsidP="00E3475D">
      <w:pPr>
        <w:pStyle w:val="ListParagraph"/>
        <w:numPr>
          <w:ilvl w:val="0"/>
          <w:numId w:val="5"/>
        </w:numPr>
      </w:pPr>
      <w:r w:rsidRPr="000F04A2">
        <w:t xml:space="preserve">National rail company: </w:t>
      </w:r>
      <w:r w:rsidRPr="000F04A2">
        <w:t>Société Nationale des Chemins de Fer Tunisiens (</w:t>
      </w:r>
      <w:r w:rsidRPr="000F04A2">
        <w:rPr>
          <w:i/>
          <w:iCs/>
        </w:rPr>
        <w:t>Tunisian National Railway Company</w:t>
      </w:r>
      <w:r>
        <w:t>) –</w:t>
      </w:r>
      <w:r w:rsidRPr="000F04A2">
        <w:t xml:space="preserve"> SNCFT</w:t>
      </w:r>
      <w:r>
        <w:t>.</w:t>
      </w:r>
      <w:r w:rsidR="00E3475D">
        <w:t xml:space="preserve"> Website: </w:t>
      </w:r>
      <w:hyperlink r:id="rId5" w:history="1">
        <w:r w:rsidR="00E3475D">
          <w:rPr>
            <w:rStyle w:val="Hyperlink"/>
          </w:rPr>
          <w:t>https://www.sncft.com.tn/en</w:t>
        </w:r>
      </w:hyperlink>
    </w:p>
    <w:p w14:paraId="282DBBD1" w14:textId="16AE2FA6" w:rsidR="000F04A2" w:rsidRDefault="000F04A2" w:rsidP="000F04A2">
      <w:pPr>
        <w:pStyle w:val="ListParagraph"/>
        <w:numPr>
          <w:ilvl w:val="0"/>
          <w:numId w:val="5"/>
        </w:numPr>
      </w:pPr>
      <w:r>
        <w:t>Appears to be two gauges in use. Standard (1435) in the north</w:t>
      </w:r>
      <w:r w:rsidR="00E3475D">
        <w:t xml:space="preserve"> (471km)</w:t>
      </w:r>
      <w:r>
        <w:t xml:space="preserve"> and metre gauge in central and southern parts</w:t>
      </w:r>
      <w:r w:rsidR="00E3475D">
        <w:t xml:space="preserve"> (1686 km)</w:t>
      </w:r>
      <w:r>
        <w:t>. A small part is dual gauge</w:t>
      </w:r>
      <w:r w:rsidR="00E3475D">
        <w:t xml:space="preserve"> (8km)</w:t>
      </w:r>
      <w:r>
        <w:t>.</w:t>
      </w:r>
      <w:r w:rsidR="00E3475D">
        <w:t xml:space="preserve"> Summary here: </w:t>
      </w:r>
      <w:hyperlink r:id="rId6" w:history="1">
        <w:r w:rsidR="00E3475D" w:rsidRPr="006155D0">
          <w:rPr>
            <w:rStyle w:val="Hyperlink"/>
          </w:rPr>
          <w:t>https://www.sncft.com.tn/en/the-sncft/overview/</w:t>
        </w:r>
      </w:hyperlink>
    </w:p>
    <w:p w14:paraId="7E10A10F" w14:textId="058A248E" w:rsidR="00E3475D" w:rsidRDefault="00E3475D" w:rsidP="00E3475D">
      <w:pPr>
        <w:pStyle w:val="ListParagraph"/>
        <w:numPr>
          <w:ilvl w:val="0"/>
          <w:numId w:val="5"/>
        </w:numPr>
      </w:pPr>
      <w:r>
        <w:t xml:space="preserve">Details of network from SNCTF: </w:t>
      </w:r>
      <w:hyperlink r:id="rId7" w:history="1">
        <w:r w:rsidRPr="006155D0">
          <w:rPr>
            <w:rStyle w:val="Hyperlink"/>
          </w:rPr>
          <w:t>https://www.sncft.com.tn/en/the-sncft/network/</w:t>
        </w:r>
      </w:hyperlink>
      <w:r>
        <w:t xml:space="preserve">. Includes Line numbers. Main stations listed: </w:t>
      </w:r>
      <w:hyperlink r:id="rId8" w:history="1">
        <w:r w:rsidRPr="006155D0">
          <w:rPr>
            <w:rStyle w:val="Hyperlink"/>
          </w:rPr>
          <w:t>https://www.sncft.com.tn/en/the-sncft/stations/</w:t>
        </w:r>
      </w:hyperlink>
    </w:p>
    <w:p w14:paraId="5CBFB32F" w14:textId="616F218E" w:rsidR="00E3475D" w:rsidRDefault="00E3475D" w:rsidP="00E3475D">
      <w:pPr>
        <w:pStyle w:val="ListParagraph"/>
        <w:numPr>
          <w:ilvl w:val="0"/>
          <w:numId w:val="5"/>
        </w:numPr>
      </w:pPr>
      <w:r>
        <w:t xml:space="preserve">Schedues: </w:t>
      </w:r>
      <w:hyperlink r:id="rId9" w:history="1">
        <w:r w:rsidR="007C3B24" w:rsidRPr="006155D0">
          <w:rPr>
            <w:rStyle w:val="Hyperlink"/>
          </w:rPr>
          <w:t>https://www.sncft.com.tn/en/main-lines/train-schedules/</w:t>
        </w:r>
      </w:hyperlink>
    </w:p>
    <w:p w14:paraId="09DE2DF3" w14:textId="3C2366AD" w:rsidR="007C3B24" w:rsidRDefault="007C3B24" w:rsidP="007C3B24">
      <w:pPr>
        <w:pStyle w:val="ListParagraph"/>
        <w:numPr>
          <w:ilvl w:val="0"/>
          <w:numId w:val="5"/>
        </w:numPr>
        <w:rPr>
          <w:rStyle w:val="elem"/>
        </w:rPr>
      </w:pPr>
      <w:r>
        <w:t xml:space="preserve">SNCFT Tunis suburban line: </w:t>
      </w:r>
      <w:hyperlink r:id="rId10" w:history="1">
        <w:r w:rsidRPr="006155D0">
          <w:rPr>
            <w:rStyle w:val="Hyperlink"/>
          </w:rPr>
          <w:t>https://www.sncft.com.tn/en/tunis-suburbs/presentation/</w:t>
        </w:r>
      </w:hyperlink>
      <w:r>
        <w:t xml:space="preserve">. </w:t>
      </w:r>
      <w:r>
        <w:rPr>
          <w:rStyle w:val="Strong"/>
        </w:rPr>
        <w:t>25 km</w:t>
      </w:r>
      <w:r>
        <w:rPr>
          <w:rStyle w:val="elem"/>
        </w:rPr>
        <w:t> length; including </w:t>
      </w:r>
      <w:r>
        <w:rPr>
          <w:rStyle w:val="Strong"/>
        </w:rPr>
        <w:t>17 km</w:t>
      </w:r>
      <w:r>
        <w:rPr>
          <w:rStyle w:val="elem"/>
        </w:rPr>
        <w:t> triple tracked between Tunis and Hammam-Lif, and 8 km double tracked between Hammam-Lif and Erriadh.</w:t>
      </w:r>
      <w:r>
        <w:rPr>
          <w:rStyle w:val="elem"/>
        </w:rPr>
        <w:t xml:space="preserve"> Linking: </w:t>
      </w:r>
      <w:r>
        <w:rPr>
          <w:rStyle w:val="elem"/>
        </w:rPr>
        <w:t>Tunis, Jebel Jelloud, Mégrine, Rades, Ezzahra, Hammam-Lif, Hammam-Echatt, Borj-Cédria and Erriadh.</w:t>
      </w:r>
      <w:r>
        <w:rPr>
          <w:rStyle w:val="elem"/>
        </w:rPr>
        <w:t xml:space="preserve"> </w:t>
      </w:r>
      <w:r>
        <w:rPr>
          <w:rStyle w:val="elem"/>
        </w:rPr>
        <w:t>20 minutes from Tunis to Hammam-Lif on direct trains, and 43 minutes between Tunis and Erriadh for omnibus trains.</w:t>
      </w:r>
    </w:p>
    <w:p w14:paraId="3526DFC7" w14:textId="06378762" w:rsidR="007C3B24" w:rsidRDefault="007C3B24" w:rsidP="007C3B24">
      <w:pPr>
        <w:pStyle w:val="ListParagraph"/>
        <w:numPr>
          <w:ilvl w:val="0"/>
          <w:numId w:val="5"/>
        </w:numPr>
        <w:rPr>
          <w:rStyle w:val="elem"/>
        </w:rPr>
      </w:pPr>
      <w:r>
        <w:rPr>
          <w:rStyle w:val="elem"/>
        </w:rPr>
        <w:t xml:space="preserve">SNCFT Sahel metro (serving </w:t>
      </w:r>
      <w:hyperlink r:id="rId11" w:tooltip="Sousse" w:history="1">
        <w:r>
          <w:rPr>
            <w:rStyle w:val="Hyperlink"/>
          </w:rPr>
          <w:t>Sousse</w:t>
        </w:r>
      </w:hyperlink>
      <w:r>
        <w:t xml:space="preserve"> and </w:t>
      </w:r>
      <w:hyperlink r:id="rId12" w:history="1">
        <w:r>
          <w:rPr>
            <w:rStyle w:val="Hyperlink"/>
          </w:rPr>
          <w:t>Mahdia</w:t>
        </w:r>
      </w:hyperlink>
      <w:r>
        <w:t xml:space="preserve"> and Monastir)</w:t>
      </w:r>
      <w:r>
        <w:rPr>
          <w:rStyle w:val="elem"/>
        </w:rPr>
        <w:t xml:space="preserve">. See: </w:t>
      </w:r>
      <w:hyperlink r:id="rId13" w:history="1">
        <w:r w:rsidRPr="006155D0">
          <w:rPr>
            <w:rStyle w:val="Hyperlink"/>
          </w:rPr>
          <w:t>https://www.sncft.com.tn/en/sahel-suburbs/presentation/</w:t>
        </w:r>
      </w:hyperlink>
      <w:r>
        <w:rPr>
          <w:rStyle w:val="elem"/>
        </w:rPr>
        <w:t xml:space="preserve">. Also see: </w:t>
      </w:r>
      <w:hyperlink r:id="rId14" w:history="1">
        <w:r w:rsidRPr="006155D0">
          <w:rPr>
            <w:rStyle w:val="Hyperlink"/>
          </w:rPr>
          <w:t>https://en.wikipedia.org/wiki/Sahel_Metro</w:t>
        </w:r>
      </w:hyperlink>
      <w:r>
        <w:rPr>
          <w:rStyle w:val="elem"/>
        </w:rPr>
        <w:t xml:space="preserve">. Metre gauge. </w:t>
      </w:r>
    </w:p>
    <w:p w14:paraId="1B515D4C" w14:textId="611D5B33" w:rsidR="00FB601A" w:rsidRDefault="00FB601A" w:rsidP="007C3B24">
      <w:pPr>
        <w:pStyle w:val="ListParagraph"/>
        <w:numPr>
          <w:ilvl w:val="0"/>
          <w:numId w:val="5"/>
        </w:numPr>
        <w:rPr>
          <w:rStyle w:val="elem"/>
        </w:rPr>
      </w:pPr>
      <w:r>
        <w:rPr>
          <w:rStyle w:val="elem"/>
        </w:rPr>
        <w:t xml:space="preserve">Open data source of SNCFT lines in geojson: </w:t>
      </w:r>
      <w:hyperlink r:id="rId15" w:history="1">
        <w:r w:rsidRPr="006155D0">
          <w:rPr>
            <w:rStyle w:val="Hyperlink"/>
          </w:rPr>
          <w:t>http://data.transport.tn/group/62111085-2824-4f9f-b274-249b1747a9b1?res_format=GeoJSON</w:t>
        </w:r>
      </w:hyperlink>
      <w:r>
        <w:rPr>
          <w:rStyle w:val="elem"/>
        </w:rPr>
        <w:t xml:space="preserve"> (last modified 2019). GTFS data available also: </w:t>
      </w:r>
      <w:hyperlink r:id="rId16" w:history="1">
        <w:r w:rsidR="00A76532" w:rsidRPr="006155D0">
          <w:rPr>
            <w:rStyle w:val="Hyperlink"/>
          </w:rPr>
          <w:t>http://data.transport.tn/dataset/horaires-du-reseau-ferre-de-la-sncft-gtfs-gtfs</w:t>
        </w:r>
      </w:hyperlink>
      <w:r w:rsidR="00A76532">
        <w:rPr>
          <w:rStyle w:val="elem"/>
        </w:rPr>
        <w:t>. CSV files</w:t>
      </w:r>
      <w:r w:rsidR="00486ACC">
        <w:rPr>
          <w:rStyle w:val="elem"/>
        </w:rPr>
        <w:t xml:space="preserve"> </w:t>
      </w:r>
      <w:r w:rsidR="00A76532">
        <w:rPr>
          <w:rStyle w:val="elem"/>
        </w:rPr>
        <w:t>of stations with lat/lon also available.</w:t>
      </w:r>
    </w:p>
    <w:p w14:paraId="3424076B" w14:textId="77777777" w:rsidR="00E3475D" w:rsidRDefault="00E3475D" w:rsidP="00E3475D">
      <w:pPr>
        <w:keepNext/>
      </w:pPr>
      <w:r>
        <w:rPr>
          <w:noProof/>
        </w:rPr>
        <w:lastRenderedPageBreak/>
        <w:drawing>
          <wp:inline distT="0" distB="0" distL="0" distR="0" wp14:anchorId="7A8BBD32" wp14:editId="231A9D6F">
            <wp:extent cx="4629150" cy="6896100"/>
            <wp:effectExtent l="0" t="0" r="0" b="0"/>
            <wp:docPr id="6" name="Picture 6" descr="snc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cf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FFB8" w14:textId="2C7AD2B2" w:rsidR="00E3475D" w:rsidRDefault="00E3475D" w:rsidP="00E347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C51F61">
        <w:t>https://www.sncft.com.tn/en/main-lines/presentation/</w:t>
      </w:r>
    </w:p>
    <w:p w14:paraId="7AC9A02E" w14:textId="0BADDC5A" w:rsidR="00E3475D" w:rsidRDefault="00E3475D" w:rsidP="00E347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6B1177">
        <w:t>https://www.sncft.com.tn/en/the-sncft/network/</w:t>
      </w:r>
    </w:p>
    <w:p w14:paraId="2FA0C372" w14:textId="195A66B8" w:rsidR="000F04A2" w:rsidRDefault="000F04A2" w:rsidP="000F04A2">
      <w:pPr>
        <w:pStyle w:val="ListParagraph"/>
        <w:numPr>
          <w:ilvl w:val="0"/>
          <w:numId w:val="5"/>
        </w:numPr>
      </w:pPr>
      <w:r>
        <w:t xml:space="preserve">In addition to SNCFT there is </w:t>
      </w:r>
      <w:hyperlink r:id="rId18" w:history="1">
        <w:r>
          <w:rPr>
            <w:rStyle w:val="Hyperlink"/>
          </w:rPr>
          <w:t>Société des transports de Tunis</w:t>
        </w:r>
      </w:hyperlink>
      <w:r>
        <w:t xml:space="preserve"> responsible for a light rail netwo</w:t>
      </w:r>
      <w:r w:rsidR="007C3B24">
        <w:t>r</w:t>
      </w:r>
      <w:r>
        <w:t xml:space="preserve">k (Metro leger) and the </w:t>
      </w:r>
      <w:r w:rsidRPr="000F04A2">
        <w:t>Tunis-Goulette-Marsa</w:t>
      </w:r>
      <w:r>
        <w:t xml:space="preserve"> (TGM) standard gauge ‘light rail’ line.</w:t>
      </w:r>
    </w:p>
    <w:p w14:paraId="48448CDC" w14:textId="1275ACF0" w:rsidR="00E3475D" w:rsidRDefault="00E3475D" w:rsidP="000F04A2">
      <w:pPr>
        <w:pStyle w:val="ListParagraph"/>
        <w:numPr>
          <w:ilvl w:val="0"/>
          <w:numId w:val="5"/>
        </w:numPr>
      </w:pPr>
      <w:r>
        <w:t xml:space="preserve">Electrified: </w:t>
      </w:r>
      <w:r>
        <w:rPr>
          <w:rStyle w:val="elem"/>
        </w:rPr>
        <w:t xml:space="preserve">65 km from Sousse Bab Jadid -Monastir-Mahdia </w:t>
      </w:r>
      <w:r w:rsidR="00875AF2">
        <w:rPr>
          <w:rStyle w:val="elem"/>
        </w:rPr>
        <w:t xml:space="preserve">(Sahel metro) </w:t>
      </w:r>
      <w:r>
        <w:rPr>
          <w:rStyle w:val="elem"/>
        </w:rPr>
        <w:t>and 25 km from Tunis – Hammam LIF – Borj Cédria</w:t>
      </w:r>
    </w:p>
    <w:p w14:paraId="48DE6A95" w14:textId="05A4DBB3" w:rsidR="000F04A2" w:rsidRDefault="000F04A2" w:rsidP="000F04A2">
      <w:pPr>
        <w:pStyle w:val="ListParagraph"/>
        <w:numPr>
          <w:ilvl w:val="0"/>
          <w:numId w:val="5"/>
        </w:numPr>
      </w:pPr>
      <w:r>
        <w:t>Major SNCFT routes:</w:t>
      </w:r>
    </w:p>
    <w:p w14:paraId="5B2CB628" w14:textId="77777777" w:rsidR="000F04A2" w:rsidRDefault="000F04A2" w:rsidP="000F04A2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14499C7F" wp14:editId="0483BB92">
            <wp:extent cx="5731510" cy="398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12A8" w14:textId="3F603A57" w:rsidR="000F04A2" w:rsidRDefault="000F04A2" w:rsidP="000F04A2">
      <w:pPr>
        <w:pStyle w:val="Caption"/>
      </w:pPr>
      <w:r>
        <w:t xml:space="preserve">Figure </w:t>
      </w:r>
      <w:fldSimple w:instr=" SEQ Figure \* ARABIC ">
        <w:r w:rsidR="00E3475D">
          <w:rPr>
            <w:noProof/>
          </w:rPr>
          <w:t>3</w:t>
        </w:r>
      </w:fldSimple>
      <w:r>
        <w:t xml:space="preserve"> From: </w:t>
      </w:r>
      <w:hyperlink r:id="rId20" w:history="1">
        <w:r w:rsidRPr="006155D0">
          <w:rPr>
            <w:rStyle w:val="Hyperlink"/>
          </w:rPr>
          <w:t>https://en.wikipedia.org/wiki/Soci%C3%A9t%C3%A9_Nationale_des_Chemins_de_Fer_Tunisiens</w:t>
        </w:r>
      </w:hyperlink>
    </w:p>
    <w:p w14:paraId="57E831C7" w14:textId="172ADA37" w:rsidR="000F04A2" w:rsidRDefault="000F04A2" w:rsidP="000F04A2">
      <w:pPr>
        <w:pStyle w:val="ListParagraph"/>
        <w:numPr>
          <w:ilvl w:val="0"/>
          <w:numId w:val="5"/>
        </w:numPr>
      </w:pPr>
      <w:r>
        <w:t xml:space="preserve">Freight - </w:t>
      </w:r>
      <w:r>
        <w:t xml:space="preserve">the Sfax-Gafsa Railway delivers </w:t>
      </w:r>
      <w:hyperlink r:id="rId21" w:tooltip="Phosphate" w:history="1">
        <w:r>
          <w:rPr>
            <w:rStyle w:val="Hyperlink"/>
          </w:rPr>
          <w:t>phosphate</w:t>
        </w:r>
      </w:hyperlink>
      <w:r>
        <w:t xml:space="preserve"> </w:t>
      </w:r>
      <w:r w:rsidR="00E3475D">
        <w:t xml:space="preserve">(see: </w:t>
      </w:r>
      <w:hyperlink r:id="rId22" w:history="1">
        <w:r w:rsidR="00E3475D" w:rsidRPr="006155D0">
          <w:rPr>
            <w:rStyle w:val="Hyperlink"/>
          </w:rPr>
          <w:t>https://www.sncft.com.tn/phosphate/presentation/</w:t>
        </w:r>
      </w:hyperlink>
      <w:r w:rsidR="00E3475D">
        <w:t xml:space="preserve">) </w:t>
      </w:r>
      <w:r>
        <w:t xml:space="preserve">and iron ore to the harbour at </w:t>
      </w:r>
      <w:hyperlink r:id="rId23" w:history="1">
        <w:r>
          <w:rPr>
            <w:rStyle w:val="Hyperlink"/>
          </w:rPr>
          <w:t>Sfax</w:t>
        </w:r>
      </w:hyperlink>
      <w:r>
        <w:t>.</w:t>
      </w:r>
      <w:r>
        <w:t xml:space="preserve"> </w:t>
      </w:r>
      <w:r>
        <w:t>Also the Metlaoui - Redeyef and Moularès - Kasserine lines are for the transport of phosphate.</w:t>
      </w:r>
      <w:r>
        <w:t xml:space="preserve"> (</w:t>
      </w:r>
      <w:hyperlink r:id="rId24" w:history="1">
        <w:r w:rsidR="00317645" w:rsidRPr="006155D0">
          <w:rPr>
            <w:rStyle w:val="Hyperlink"/>
          </w:rPr>
          <w:t>https://en.wikipedia.org/wiki/Soci%C3%A9t%C3%A9_Nationale_des_Chemins_de_Fer_Tunisiens#Freight_service</w:t>
        </w:r>
      </w:hyperlink>
      <w:r>
        <w:t>)</w:t>
      </w:r>
    </w:p>
    <w:p w14:paraId="639714A5" w14:textId="5F8D05F7" w:rsidR="00317645" w:rsidRDefault="00317645" w:rsidP="000F04A2">
      <w:pPr>
        <w:pStyle w:val="ListParagraph"/>
        <w:numPr>
          <w:ilvl w:val="0"/>
          <w:numId w:val="5"/>
        </w:numPr>
      </w:pPr>
      <w:r>
        <w:t>Direct line between Gafsa and Gabes – some suggestion that this is Freight only (see map below).</w:t>
      </w:r>
    </w:p>
    <w:p w14:paraId="402AC07A" w14:textId="7C577DEB" w:rsidR="00317645" w:rsidRDefault="00317645" w:rsidP="000F04A2">
      <w:pPr>
        <w:pStyle w:val="ListParagraph"/>
        <w:numPr>
          <w:ilvl w:val="0"/>
          <w:numId w:val="5"/>
        </w:numPr>
      </w:pPr>
      <w:r>
        <w:t xml:space="preserve">A new section between </w:t>
      </w:r>
      <w:r>
        <w:t xml:space="preserve">Kalaa Seghira </w:t>
      </w:r>
      <w:r>
        <w:t>and</w:t>
      </w:r>
      <w:r>
        <w:t xml:space="preserve"> M'Saaken</w:t>
      </w:r>
      <w:r>
        <w:t xml:space="preserve"> </w:t>
      </w:r>
      <w:r>
        <w:t>enabling through Tunis - Sfax services</w:t>
      </w:r>
      <w:r>
        <w:t xml:space="preserve"> to avoid Sousse town centre - said to have opened in 2004.</w:t>
      </w:r>
      <w:r w:rsidRPr="00317645">
        <w:t xml:space="preserve"> </w:t>
      </w:r>
      <w:r>
        <w:t xml:space="preserve">Tunis </w:t>
      </w:r>
      <w:r>
        <w:t>–</w:t>
      </w:r>
      <w:r>
        <w:t xml:space="preserve"> Sfax</w:t>
      </w:r>
      <w:r>
        <w:t xml:space="preserve"> route said to have been double-tracked at this time also.</w:t>
      </w:r>
    </w:p>
    <w:p w14:paraId="43869376" w14:textId="0AA60167" w:rsidR="00317645" w:rsidRDefault="00317645" w:rsidP="000F04A2">
      <w:pPr>
        <w:pStyle w:val="ListParagraph"/>
        <w:numPr>
          <w:ilvl w:val="0"/>
          <w:numId w:val="5"/>
        </w:numPr>
      </w:pPr>
      <w:r>
        <w:t xml:space="preserve">In 2012 </w:t>
      </w:r>
      <w:r>
        <w:t xml:space="preserve">Tunis - Borj Cedria </w:t>
      </w:r>
      <w:r>
        <w:t>line said to have been electrified.</w:t>
      </w:r>
    </w:p>
    <w:p w14:paraId="7C9D2609" w14:textId="00BA0B7D" w:rsidR="00317645" w:rsidRDefault="00317645" w:rsidP="000F04A2">
      <w:pPr>
        <w:pStyle w:val="ListParagraph"/>
        <w:numPr>
          <w:ilvl w:val="0"/>
          <w:numId w:val="5"/>
        </w:numPr>
      </w:pPr>
      <w:r>
        <w:t xml:space="preserve">Future: suggestions of a link between </w:t>
      </w:r>
      <w:r>
        <w:t xml:space="preserve">Libya and Tunisia </w:t>
      </w:r>
      <w:r>
        <w:t xml:space="preserve">- </w:t>
      </w:r>
      <w:r>
        <w:t xml:space="preserve">a 150 km standard gauge link from </w:t>
      </w:r>
      <w:hyperlink r:id="rId25" w:tooltip="Ras Ajdir" w:history="1">
        <w:r>
          <w:rPr>
            <w:rStyle w:val="Hyperlink"/>
          </w:rPr>
          <w:t>Ras Ajdir</w:t>
        </w:r>
      </w:hyperlink>
      <w:r>
        <w:t xml:space="preserve"> on the Libyan border to </w:t>
      </w:r>
      <w:hyperlink r:id="rId26" w:tooltip="Gabès" w:history="1">
        <w:r>
          <w:rPr>
            <w:rStyle w:val="Hyperlink"/>
          </w:rPr>
          <w:t>Gabès</w:t>
        </w:r>
      </w:hyperlink>
      <w:r>
        <w:t>.</w:t>
      </w:r>
      <w:r>
        <w:t xml:space="preserve"> How has this progressed? Said to have been agreed in 2008.</w:t>
      </w:r>
    </w:p>
    <w:p w14:paraId="7095F439" w14:textId="77777777" w:rsidR="00317645" w:rsidRDefault="00317645" w:rsidP="00317645">
      <w:pPr>
        <w:keepNext/>
      </w:pPr>
      <w:r>
        <w:rPr>
          <w:noProof/>
        </w:rPr>
        <w:lastRenderedPageBreak/>
        <w:drawing>
          <wp:inline distT="0" distB="0" distL="0" distR="0" wp14:anchorId="2C825DC2" wp14:editId="4B807A97">
            <wp:extent cx="5731510" cy="6424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2FC1" w14:textId="70FB3C19" w:rsidR="00317645" w:rsidRPr="000F04A2" w:rsidRDefault="00317645" w:rsidP="00317645">
      <w:pPr>
        <w:pStyle w:val="Caption"/>
      </w:pPr>
      <w:r>
        <w:t xml:space="preserve">Figure </w:t>
      </w:r>
      <w:fldSimple w:instr=" SEQ Figure \* ARABIC ">
        <w:r w:rsidR="00E3475D">
          <w:rPr>
            <w:noProof/>
          </w:rPr>
          <w:t>4</w:t>
        </w:r>
      </w:fldSimple>
      <w:r>
        <w:t xml:space="preserve"> </w:t>
      </w:r>
      <w:r w:rsidRPr="00903192">
        <w:t>https://commons.wikimedia.org/wiki/File:Reseau_cft_tunisie.svg</w:t>
      </w:r>
    </w:p>
    <w:sectPr w:rsidR="00317645" w:rsidRPr="000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44C3"/>
    <w:rsid w:val="000902F9"/>
    <w:rsid w:val="000D690C"/>
    <w:rsid w:val="000E6F11"/>
    <w:rsid w:val="000F04A2"/>
    <w:rsid w:val="001065D6"/>
    <w:rsid w:val="0014688A"/>
    <w:rsid w:val="001B0084"/>
    <w:rsid w:val="001C416D"/>
    <w:rsid w:val="001E37DC"/>
    <w:rsid w:val="00253FED"/>
    <w:rsid w:val="00256E0D"/>
    <w:rsid w:val="00257C40"/>
    <w:rsid w:val="002B7B29"/>
    <w:rsid w:val="002C1135"/>
    <w:rsid w:val="002E3444"/>
    <w:rsid w:val="002E4B10"/>
    <w:rsid w:val="00317645"/>
    <w:rsid w:val="003806BE"/>
    <w:rsid w:val="003834BC"/>
    <w:rsid w:val="003A1052"/>
    <w:rsid w:val="003A62E7"/>
    <w:rsid w:val="003E70C5"/>
    <w:rsid w:val="00407914"/>
    <w:rsid w:val="0045118D"/>
    <w:rsid w:val="00452B45"/>
    <w:rsid w:val="00486ACC"/>
    <w:rsid w:val="004F69A8"/>
    <w:rsid w:val="005A2A8C"/>
    <w:rsid w:val="005C23ED"/>
    <w:rsid w:val="00680701"/>
    <w:rsid w:val="006A54FF"/>
    <w:rsid w:val="006B33A9"/>
    <w:rsid w:val="006E31CE"/>
    <w:rsid w:val="00724C17"/>
    <w:rsid w:val="00765753"/>
    <w:rsid w:val="007B3F9E"/>
    <w:rsid w:val="007C3B24"/>
    <w:rsid w:val="008127A1"/>
    <w:rsid w:val="00813FFB"/>
    <w:rsid w:val="008151FF"/>
    <w:rsid w:val="00820256"/>
    <w:rsid w:val="00823FA7"/>
    <w:rsid w:val="00875AF2"/>
    <w:rsid w:val="008A029E"/>
    <w:rsid w:val="008C7949"/>
    <w:rsid w:val="008D7C53"/>
    <w:rsid w:val="008F6C08"/>
    <w:rsid w:val="00910140"/>
    <w:rsid w:val="009309BF"/>
    <w:rsid w:val="009C4C3E"/>
    <w:rsid w:val="009C6F9C"/>
    <w:rsid w:val="00A2537A"/>
    <w:rsid w:val="00A76532"/>
    <w:rsid w:val="00AD604F"/>
    <w:rsid w:val="00AE2958"/>
    <w:rsid w:val="00B131BD"/>
    <w:rsid w:val="00B30A7C"/>
    <w:rsid w:val="00B91E7A"/>
    <w:rsid w:val="00BA2E1A"/>
    <w:rsid w:val="00BA79DD"/>
    <w:rsid w:val="00CB459D"/>
    <w:rsid w:val="00D166C9"/>
    <w:rsid w:val="00D82261"/>
    <w:rsid w:val="00D86D92"/>
    <w:rsid w:val="00D87447"/>
    <w:rsid w:val="00DA0697"/>
    <w:rsid w:val="00DC0527"/>
    <w:rsid w:val="00DE7ADC"/>
    <w:rsid w:val="00DF64BF"/>
    <w:rsid w:val="00E01B62"/>
    <w:rsid w:val="00E114F5"/>
    <w:rsid w:val="00E13BB4"/>
    <w:rsid w:val="00E20204"/>
    <w:rsid w:val="00E3475D"/>
    <w:rsid w:val="00E84916"/>
    <w:rsid w:val="00E85F06"/>
    <w:rsid w:val="00EA249B"/>
    <w:rsid w:val="00F172B3"/>
    <w:rsid w:val="00F43647"/>
    <w:rsid w:val="00F76FC6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ncft.com.tn/en/the-sncft/stations/" TargetMode="External"/><Relationship Id="rId13" Type="http://schemas.openxmlformats.org/officeDocument/2006/relationships/hyperlink" Target="https://www.sncft.com.tn/en/sahel-suburbs/presentation/" TargetMode="External"/><Relationship Id="rId18" Type="http://schemas.openxmlformats.org/officeDocument/2006/relationships/hyperlink" Target="https://en.wikipedia.org/wiki/Soci%C3%A9t%C3%A9_des_transports_de_Tunis" TargetMode="External"/><Relationship Id="rId26" Type="http://schemas.openxmlformats.org/officeDocument/2006/relationships/hyperlink" Target="https://en.wikipedia.org/wiki/Gab%C3%A8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hosphate" TargetMode="External"/><Relationship Id="rId7" Type="http://schemas.openxmlformats.org/officeDocument/2006/relationships/hyperlink" Target="https://www.sncft.com.tn/en/the-sncft/network/" TargetMode="External"/><Relationship Id="rId12" Type="http://schemas.openxmlformats.org/officeDocument/2006/relationships/hyperlink" Target="https://en.wikipedia.org/wiki/Mahdia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en.wikipedia.org/wiki/Ras_Ajdir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.transport.tn/dataset/horaires-du-reseau-ferre-de-la-sncft-gtfs-gtfs" TargetMode="External"/><Relationship Id="rId20" Type="http://schemas.openxmlformats.org/officeDocument/2006/relationships/hyperlink" Target="https://en.wikipedia.org/wiki/Soci%C3%A9t%C3%A9_Nationale_des_Chemins_de_Fer_Tunisien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ncft.com.tn/en/the-sncft/overview/" TargetMode="External"/><Relationship Id="rId11" Type="http://schemas.openxmlformats.org/officeDocument/2006/relationships/hyperlink" Target="https://en.wikipedia.org/wiki/Sousse" TargetMode="External"/><Relationship Id="rId24" Type="http://schemas.openxmlformats.org/officeDocument/2006/relationships/hyperlink" Target="https://en.wikipedia.org/wiki/Soci%C3%A9t%C3%A9_Nationale_des_Chemins_de_Fer_Tunisiens#Freight_service" TargetMode="External"/><Relationship Id="rId5" Type="http://schemas.openxmlformats.org/officeDocument/2006/relationships/hyperlink" Target="https://www.sncft.com.tn/en" TargetMode="External"/><Relationship Id="rId15" Type="http://schemas.openxmlformats.org/officeDocument/2006/relationships/hyperlink" Target="http://data.transport.tn/group/62111085-2824-4f9f-b274-249b1747a9b1?res_format=GeoJSON" TargetMode="External"/><Relationship Id="rId23" Type="http://schemas.openxmlformats.org/officeDocument/2006/relationships/hyperlink" Target="https://en.wikipedia.org/wiki/Sfa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ncft.com.tn/en/tunis-suburbs/presentation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sncft.com.tn/en/main-lines/train-schedules/" TargetMode="External"/><Relationship Id="rId14" Type="http://schemas.openxmlformats.org/officeDocument/2006/relationships/hyperlink" Target="https://en.wikipedia.org/wiki/Sahel_Metro" TargetMode="External"/><Relationship Id="rId22" Type="http://schemas.openxmlformats.org/officeDocument/2006/relationships/hyperlink" Target="https://www.sncft.com.tn/phosphate/presentation/" TargetMode="Externa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12</cp:revision>
  <dcterms:created xsi:type="dcterms:W3CDTF">2022-03-16T17:52:00Z</dcterms:created>
  <dcterms:modified xsi:type="dcterms:W3CDTF">2022-03-16T19:07:00Z</dcterms:modified>
</cp:coreProperties>
</file>