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Classification — Kenya E2E Pipeline Desk Research</w:t>
      </w:r>
    </w:p>
    <w:p>
      <w:r>
        <w:t>Date: 2026-06-11. Method: 13 isolated reviewer subagents (one per source) + 1 independent checking subagent; assembled from verified records. Checker verdicts: 11 agree, 2 verify (#3, #9).</w:t>
      </w:r>
    </w:p>
    <w:p>
      <w:r>
        <w:rPr>
          <w:b/>
        </w:rPr>
        <w:t>Verification caveat:</w:t>
      </w:r>
      <w:r>
        <w:t xml:space="preserve"> a PDF-rendering gap on this machine (no `pdftoppm`) plus a platform tool outage mid-run meant the checker verified PDF records against indexed copies of the same documents rather than re-opening local files. Records 1, 2, 4–8, 10 contain verbatim cover/masthead quotes taken directly off the local files by their reviewers, which the checker matched against the canonical versions. For #3 and #9 </w:t>
      </w:r>
      <w:r>
        <w:rPr>
          <w:i/>
        </w:rPr>
        <w:t>neither</w:t>
      </w:r>
      <w:r>
        <w:t xml:space="preserve"> agent could open the local PDF — those records rest on exact-filename matches and web records, and are flagged </w:t>
      </w:r>
      <w:r>
        <w:rPr>
          <w:b/>
        </w:rPr>
        <w:t>verify</w:t>
      </w:r>
      <w:r>
        <w:t xml:space="preserve"> below.</w:t>
      </w:r>
    </w:p>
    <w:p>
      <w:pPr>
        <w:pStyle w:val="Heading2"/>
      </w:pPr>
      <w:r>
        <w:t>Table 1 — Source classification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Source (author, title, year)</w:t>
            </w:r>
          </w:p>
        </w:tc>
        <w:tc>
          <w:tcPr>
            <w:tcW w:type="dxa" w:w="1728"/>
          </w:tcPr>
          <w:p>
            <w:r>
              <w:rPr>
                <w:b/>
              </w:rPr>
              <w:t>Focus</w:t>
            </w:r>
          </w:p>
        </w:tc>
        <w:tc>
          <w:tcPr>
            <w:tcW w:type="dxa" w:w="1728"/>
          </w:tcPr>
          <w:p>
            <w:r>
              <w:rPr>
                <w:b/>
              </w:rPr>
              <w:t>Study design</w:t>
            </w:r>
          </w:p>
        </w:tc>
        <w:tc>
          <w:tcPr>
            <w:tcW w:type="dxa" w:w="1728"/>
          </w:tcPr>
          <w:p>
            <w:r>
              <w:rPr>
                <w:b/>
              </w:rPr>
              <w:t>Provenance (bucket + venue)</w:t>
            </w:r>
          </w:p>
        </w:tc>
      </w:tr>
      <w:tr>
        <w:tc>
          <w:tcPr>
            <w:tcW w:type="dxa" w:w="1728"/>
          </w:tcPr>
          <w:p>
            <w:r>
              <w:t>1</w:t>
            </w:r>
          </w:p>
        </w:tc>
        <w:tc>
          <w:tcPr>
            <w:tcW w:type="dxa" w:w="1728"/>
          </w:tcPr>
          <w:p>
            <w:r>
              <w:t>Brudevold-Newman, Honorati, Jakiela &amp; Ozier, "A Firm of One's Own: Experimental Evidence on Credit Constraints and Occupational Choice", 2017</w:t>
            </w:r>
          </w:p>
        </w:tc>
        <w:tc>
          <w:tcPr>
            <w:tcW w:type="dxa" w:w="1728"/>
          </w:tcPr>
          <w:p>
            <w:r>
              <w:rPr>
                <w:b/>
              </w:rPr>
              <w:t>Intervention evaluated</w:t>
            </w:r>
            <w:r>
              <w:t xml:space="preserve"> — microfranchising bundle vs unconditional cash grant; women 18–19, poor Nairobi neighbourhoods</w:t>
            </w:r>
          </w:p>
        </w:tc>
        <w:tc>
          <w:tcPr>
            <w:tcW w:type="dxa" w:w="1728"/>
          </w:tcPr>
          <w:p>
            <w:r>
              <w:t>RCT (two treatment arms + control)</w:t>
            </w:r>
          </w:p>
        </w:tc>
        <w:tc>
          <w:tcPr>
            <w:tcW w:type="dxa" w:w="1728"/>
          </w:tcPr>
          <w:p>
            <w:r>
              <w:t xml:space="preserve">Working paper — World Bank PRWP 7977 (this copy; journal version exists in </w:t>
            </w:r>
            <w:r>
              <w:rPr>
                <w:i/>
              </w:rPr>
              <w:t>Rev. Econ. &amp; Stat.</w:t>
            </w:r>
            <w:r>
              <w:t xml:space="preserve"> 2024, +1 author)</w:t>
            </w:r>
          </w:p>
        </w:tc>
      </w:tr>
      <w:tr>
        <w:tc>
          <w:tcPr>
            <w:tcW w:type="dxa" w:w="1728"/>
          </w:tcPr>
          <w:p>
            <w:r>
              <w:t>2</w:t>
            </w:r>
          </w:p>
        </w:tc>
        <w:tc>
          <w:tcPr>
            <w:tcW w:type="dxa" w:w="1728"/>
          </w:tcPr>
          <w:p>
            <w:r>
              <w:t>Brooks, Donovan &amp; Johnson, "Mentors or Teachers? Microenterprise Training in Kenya", 2018</w:t>
            </w:r>
          </w:p>
        </w:tc>
        <w:tc>
          <w:tcPr>
            <w:tcW w:type="dxa" w:w="1728"/>
          </w:tcPr>
          <w:p>
            <w:r>
              <w:rPr>
                <w:b/>
              </w:rPr>
              <w:t>Intervention evaluated</w:t>
            </w:r>
            <w:r>
              <w:t xml:space="preserve"> — mentorship vs formal business classes; young female microentrepreneurs, Dandora, Nairobi</w:t>
            </w:r>
          </w:p>
        </w:tc>
        <w:tc>
          <w:tcPr>
            <w:tcW w:type="dxa" w:w="1728"/>
          </w:tcPr>
          <w:p>
            <w:r>
              <w:t>RCT (three arms)</w:t>
            </w:r>
          </w:p>
        </w:tc>
        <w:tc>
          <w:tcPr>
            <w:tcW w:type="dxa" w:w="1728"/>
          </w:tcPr>
          <w:p>
            <w:r>
              <w:t xml:space="preserve">Peer-reviewed journal article — </w:t>
            </w:r>
            <w:r>
              <w:rPr>
                <w:i/>
              </w:rPr>
              <w:t>AEJ: Applied Economics</w:t>
            </w:r>
            <w:r>
              <w:t xml:space="preserve"> 10(4): 196–221</w:t>
            </w:r>
          </w:p>
        </w:tc>
      </w:tr>
      <w:tr>
        <w:tc>
          <w:tcPr>
            <w:tcW w:type="dxa" w:w="1728"/>
          </w:tcPr>
          <w:p>
            <w:r>
              <w:t>3</w:t>
            </w:r>
          </w:p>
        </w:tc>
        <w:tc>
          <w:tcPr>
            <w:tcW w:type="dxa" w:w="1728"/>
          </w:tcPr>
          <w:p>
            <w:r>
              <w:t xml:space="preserve">Domenella, Jamison, Safir &amp; Zia ⚠ </w:t>
            </w:r>
            <w:r>
              <w:rPr>
                <w:i/>
              </w:rPr>
              <w:t>(from search — local PDF unread by both agents)</w:t>
            </w:r>
            <w:r>
              <w:t>, "Can Business Grants Mitigate a Crisis? Evidence from Youth Entrepreneurs in Kenya during COVID-19", 2021</w:t>
            </w:r>
          </w:p>
        </w:tc>
        <w:tc>
          <w:tcPr>
            <w:tcW w:type="dxa" w:w="1728"/>
          </w:tcPr>
          <w:p>
            <w:r>
              <w:rPr>
                <w:b/>
              </w:rPr>
              <w:t>Intervention evaluated</w:t>
            </w:r>
            <w:r>
              <w:t xml:space="preserve"> — COVID-era business grants + business development services; KYEOP youth entrepreneurs</w:t>
            </w:r>
          </w:p>
        </w:tc>
        <w:tc>
          <w:tcPr>
            <w:tcW w:type="dxa" w:w="1728"/>
          </w:tcPr>
          <w:p>
            <w:r>
              <w:t>RCT within KYEOP; outcomes via multi-round panel phone surveys</w:t>
            </w:r>
          </w:p>
        </w:tc>
        <w:tc>
          <w:tcPr>
            <w:tcW w:type="dxa" w:w="1728"/>
          </w:tcPr>
          <w:p>
            <w:r>
              <w:t xml:space="preserve">Working paper — World Bank PRWP 9874 ⚠ </w:t>
            </w:r>
            <w:r>
              <w:rPr>
                <w:b/>
              </w:rPr>
              <w:t>verify</w:t>
            </w:r>
            <w:r>
              <w:t xml:space="preserve"> local copy's cover</w:t>
            </w:r>
          </w:p>
        </w:tc>
      </w:tr>
      <w:tr>
        <w:tc>
          <w:tcPr>
            <w:tcW w:type="dxa" w:w="1728"/>
          </w:tcPr>
          <w:p>
            <w:r>
              <w:t>4</w:t>
            </w:r>
          </w:p>
        </w:tc>
        <w:tc>
          <w:tcPr>
            <w:tcW w:type="dxa" w:w="1728"/>
          </w:tcPr>
          <w:p>
            <w:r>
              <w:t>Hutchinson, Mirzoyants &amp; Leyton, "Empowering youth for social change through the Shujaaz multimedia platform in Kenya", 2019</w:t>
            </w:r>
          </w:p>
        </w:tc>
        <w:tc>
          <w:tcPr>
            <w:tcW w:type="dxa" w:w="1728"/>
          </w:tcPr>
          <w:p>
            <w:r>
              <w:rPr>
                <w:b/>
              </w:rPr>
              <w:t>Intervention evaluated</w:t>
            </w:r>
            <w:r>
              <w:t xml:space="preserve"> (non-experimental) — Shujaaz analogue/digital media exposure on SRH and income-generation outcomes; youth 15–24</w:t>
            </w:r>
          </w:p>
        </w:tc>
        <w:tc>
          <w:tcPr>
            <w:tcW w:type="dxa" w:w="1728"/>
          </w:tcPr>
          <w:p>
            <w:r>
              <w:t>Two-wave panel cohort (n=700, 2016–17), correlated random-effects regression; observational</w:t>
            </w:r>
          </w:p>
        </w:tc>
        <w:tc>
          <w:tcPr>
            <w:tcW w:type="dxa" w:w="1728"/>
          </w:tcPr>
          <w:p>
            <w:r>
              <w:t xml:space="preserve">Peer-reviewed journal article — </w:t>
            </w:r>
            <w:r>
              <w:rPr>
                <w:i/>
              </w:rPr>
              <w:t>Int. J. of Adolescence and Youth</w:t>
            </w:r>
            <w:r>
              <w:t xml:space="preserve"> 24(1): 102–116</w:t>
            </w:r>
          </w:p>
        </w:tc>
      </w:tr>
      <w:tr>
        <w:tc>
          <w:tcPr>
            <w:tcW w:type="dxa" w:w="1728"/>
          </w:tcPr>
          <w:p>
            <w:r>
              <w:t>5</w:t>
            </w:r>
          </w:p>
        </w:tc>
        <w:tc>
          <w:tcPr>
            <w:tcW w:type="dxa" w:w="1728"/>
          </w:tcPr>
          <w:p>
            <w:r>
              <w:t>McKenzie &amp; Puerto, "Growing Markets through Business Training for Female Entrepreneurs: A Market-Level Randomized Experiment in Kenya", 2017</w:t>
            </w:r>
          </w:p>
        </w:tc>
        <w:tc>
          <w:tcPr>
            <w:tcW w:type="dxa" w:w="1728"/>
          </w:tcPr>
          <w:p>
            <w:r>
              <w:rPr>
                <w:b/>
              </w:rPr>
              <w:t>Intervention evaluated</w:t>
            </w:r>
            <w:r>
              <w:t xml:space="preserve"> — ILO GET Ahead business training (+ mentoring add-on); female-owned firms in 157 rural markets</w:t>
            </w:r>
          </w:p>
        </w:tc>
        <w:tc>
          <w:tcPr>
            <w:tcW w:type="dxa" w:w="1728"/>
          </w:tcPr>
          <w:p>
            <w:r>
              <w:t>RCT, two-stage randomization (market level, then firms within treated markets)</w:t>
            </w:r>
          </w:p>
        </w:tc>
        <w:tc>
          <w:tcPr>
            <w:tcW w:type="dxa" w:w="1728"/>
          </w:tcPr>
          <w:p>
            <w:r>
              <w:t xml:space="preserve">Working paper — World Bank PRWP 7993 (this copy; journal version in </w:t>
            </w:r>
            <w:r>
              <w:rPr>
                <w:i/>
              </w:rPr>
              <w:t>AEJ: Applied</w:t>
            </w:r>
            <w:r>
              <w:t xml:space="preserve"> 2021)</w:t>
            </w:r>
          </w:p>
        </w:tc>
      </w:tr>
      <w:tr>
        <w:tc>
          <w:tcPr>
            <w:tcW w:type="dxa" w:w="1728"/>
          </w:tcPr>
          <w:p>
            <w:r>
              <w:t>6</w:t>
            </w:r>
          </w:p>
        </w:tc>
        <w:tc>
          <w:tcPr>
            <w:tcW w:type="dxa" w:w="1728"/>
          </w:tcPr>
          <w:p>
            <w:r>
              <w:t>Awiti &amp; Scott, "The Kenya Youth Survey Report", 2016</w:t>
            </w:r>
          </w:p>
        </w:tc>
        <w:tc>
          <w:tcPr>
            <w:tcW w:type="dxa" w:w="1728"/>
          </w:tcPr>
          <w:p>
            <w:r>
              <w:t>Descriptive/contextual — values, attitudes, concerns, aspirations of Kenyan youth 18–35</w:t>
            </w:r>
          </w:p>
        </w:tc>
        <w:tc>
          <w:tcPr>
            <w:tcW w:type="dxa" w:w="1728"/>
          </w:tcPr>
          <w:p>
            <w:r>
              <w:t>Cross-sectional survey (n=1,854, national)</w:t>
            </w:r>
          </w:p>
        </w:tc>
        <w:tc>
          <w:tcPr>
            <w:tcW w:type="dxa" w:w="1728"/>
          </w:tcPr>
          <w:p>
            <w:r>
              <w:t>Institutional report — East African Institute, Aga Khan University</w:t>
            </w:r>
          </w:p>
        </w:tc>
      </w:tr>
      <w:tr>
        <w:tc>
          <w:tcPr>
            <w:tcW w:type="dxa" w:w="1728"/>
          </w:tcPr>
          <w:p>
            <w:r>
              <w:t>7</w:t>
            </w:r>
          </w:p>
        </w:tc>
        <w:tc>
          <w:tcPr>
            <w:tcW w:type="dxa" w:w="1728"/>
          </w:tcPr>
          <w:p>
            <w:r>
              <w:t>Lekalake, Sunderland &amp; Amewunou, "From aspiration to action: Barriers to youth empowerment in Africa", 2025</w:t>
            </w:r>
          </w:p>
        </w:tc>
        <w:tc>
          <w:tcPr>
            <w:tcW w:type="dxa" w:w="1728"/>
          </w:tcPr>
          <w:p>
            <w:r>
              <w:t>Descriptive/contextual — youth employment, entrepreneurship, emigration, civic engagement; 38 countries incl. Kenya</w:t>
            </w:r>
          </w:p>
        </w:tc>
        <w:tc>
          <w:tcPr>
            <w:tcW w:type="dxa" w:w="1728"/>
          </w:tcPr>
          <w:p>
            <w:r>
              <w:t>Cross-sectional secondary analysis (pooled Afrobarometer Round 10, 50,961 interviews)</w:t>
            </w:r>
          </w:p>
        </w:tc>
        <w:tc>
          <w:tcPr>
            <w:tcW w:type="dxa" w:w="1728"/>
          </w:tcPr>
          <w:p>
            <w:r>
              <w:t>Institutional report — Afrobarometer Policy Paper No. 98</w:t>
            </w:r>
          </w:p>
        </w:tc>
      </w:tr>
      <w:tr>
        <w:tc>
          <w:tcPr>
            <w:tcW w:type="dxa" w:w="1728"/>
          </w:tcPr>
          <w:p>
            <w:r>
              <w:t>8</w:t>
            </w:r>
          </w:p>
        </w:tc>
        <w:tc>
          <w:tcPr>
            <w:tcW w:type="dxa" w:w="1728"/>
          </w:tcPr>
          <w:p>
            <w:r>
              <w:t>Awiti &amp; Scott, "The East Africa Youth Survey Report", 2016</w:t>
            </w:r>
          </w:p>
        </w:tc>
        <w:tc>
          <w:tcPr>
            <w:tcW w:type="dxa" w:w="1728"/>
          </w:tcPr>
          <w:p>
            <w:r>
              <w:t>Descriptive/contextual — youth values and aspirations in Kenya, Uganda, Rwanda, Tanzania</w:t>
            </w:r>
          </w:p>
        </w:tc>
        <w:tc>
          <w:tcPr>
            <w:tcW w:type="dxa" w:w="1728"/>
          </w:tcPr>
          <w:p>
            <w:r>
              <w:t>Mixed methods — cross-sectional survey (n=7,010) + 56 focus group discussions</w:t>
            </w:r>
          </w:p>
        </w:tc>
        <w:tc>
          <w:tcPr>
            <w:tcW w:type="dxa" w:w="1728"/>
          </w:tcPr>
          <w:p>
            <w:r>
              <w:t>Institutional report — East African Institute, Aga Khan University</w:t>
            </w:r>
          </w:p>
        </w:tc>
      </w:tr>
      <w:tr>
        <w:tc>
          <w:tcPr>
            <w:tcW w:type="dxa" w:w="1728"/>
          </w:tcPr>
          <w:p>
            <w:r>
              <w:t>9</w:t>
            </w:r>
          </w:p>
        </w:tc>
        <w:tc>
          <w:tcPr>
            <w:tcW w:type="dxa" w:w="1728"/>
          </w:tcPr>
          <w:p>
            <w:r>
              <w:t xml:space="preserve">Otis, Clarke, Delecourt, Holtz &amp; Koning ⚠ </w:t>
            </w:r>
            <w:r>
              <w:rPr>
                <w:i/>
              </w:rPr>
              <w:t>(from search — local PDF unread by both agents)</w:t>
            </w:r>
            <w:r>
              <w:t>, "The Uneven Impact of Generative AI on Entrepreneurial Performance", 2023–24 (this copy, if WP)</w:t>
            </w:r>
          </w:p>
        </w:tc>
        <w:tc>
          <w:tcPr>
            <w:tcW w:type="dxa" w:w="1728"/>
          </w:tcPr>
          <w:p>
            <w:r>
              <w:rPr>
                <w:b/>
              </w:rPr>
              <w:t>Intervention evaluated</w:t>
            </w:r>
            <w:r>
              <w:t xml:space="preserve"> — GPT-4 AI business assistant via WhatsApp; ~640 Kenyan entrepreneurs</w:t>
            </w:r>
          </w:p>
        </w:tc>
        <w:tc>
          <w:tcPr>
            <w:tcW w:type="dxa" w:w="1728"/>
          </w:tcPr>
          <w:p>
            <w:r>
              <w:t>RCT (five-month field experiment, assistant vs standard business guide)</w:t>
            </w:r>
          </w:p>
        </w:tc>
        <w:tc>
          <w:tcPr>
            <w:tcW w:type="dxa" w:w="1728"/>
          </w:tcPr>
          <w:p>
            <w:r>
              <w:t xml:space="preserve">⚠ </w:t>
            </w:r>
            <w:r>
              <w:rPr>
                <w:b/>
              </w:rPr>
              <w:t>verify</w:t>
            </w:r>
            <w:r>
              <w:t xml:space="preserve"> — HBS Working Paper 24-042 / SSRN / OSF preprint </w:t>
            </w:r>
            <w:r>
              <w:rPr>
                <w:i/>
              </w:rPr>
              <w:t>or</w:t>
            </w:r>
            <w:r>
              <w:t xml:space="preserve"> the </w:t>
            </w:r>
            <w:r>
              <w:rPr>
                <w:i/>
              </w:rPr>
              <w:t>Management Science</w:t>
            </w:r>
            <w:r>
              <w:t xml:space="preserve"> (2026) journal version; local copy's version unconfirmed</w:t>
            </w:r>
          </w:p>
        </w:tc>
      </w:tr>
      <w:tr>
        <w:tc>
          <w:tcPr>
            <w:tcW w:type="dxa" w:w="1728"/>
          </w:tcPr>
          <w:p>
            <w:r>
              <w:t>10</w:t>
            </w:r>
          </w:p>
        </w:tc>
        <w:tc>
          <w:tcPr>
            <w:tcW w:type="dxa" w:w="1728"/>
          </w:tcPr>
          <w:p>
            <w:r>
              <w:t>Thieme, "The hustle economy: Informality, uncertainty and the geographies of getting by", 2017 (OnlineFirst; issue version 2018)</w:t>
            </w:r>
          </w:p>
        </w:tc>
        <w:tc>
          <w:tcPr>
            <w:tcW w:type="dxa" w:w="1728"/>
          </w:tcPr>
          <w:p>
            <w:r>
              <w:t>Descriptive/contextual — "hustle" as a conceptual frame for youth livelihoods under urban informality, grounded in Nairobi</w:t>
            </w:r>
          </w:p>
        </w:tc>
        <w:tc>
          <w:tcPr>
            <w:tcW w:type="dxa" w:w="1728"/>
          </w:tcPr>
          <w:p>
            <w:r>
              <w:t>Qualitative — conceptual/review article on ~10 years of the author's Nairobi ethnography</w:t>
            </w:r>
          </w:p>
        </w:tc>
        <w:tc>
          <w:tcPr>
            <w:tcW w:type="dxa" w:w="1728"/>
          </w:tcPr>
          <w:p>
            <w:r>
              <w:t xml:space="preserve">Peer-reviewed journal article — </w:t>
            </w:r>
            <w:r>
              <w:rPr>
                <w:i/>
              </w:rPr>
              <w:t>Progress in Human Geography</w:t>
            </w:r>
            <w:r>
              <w:t xml:space="preserve"> 42(4): 529–548</w:t>
            </w:r>
          </w:p>
        </w:tc>
      </w:tr>
      <w:tr>
        <w:tc>
          <w:tcPr>
            <w:tcW w:type="dxa" w:w="1728"/>
          </w:tcPr>
          <w:p>
            <w:r>
              <w:t>11</w:t>
            </w:r>
          </w:p>
        </w:tc>
        <w:tc>
          <w:tcPr>
            <w:tcW w:type="dxa" w:w="1728"/>
          </w:tcPr>
          <w:p>
            <w:r>
              <w:t>PASGR (no individual byline), "Insights from Kenya's Youth Aspirations and Resilience (YAR) Study", 2024</w:t>
            </w:r>
          </w:p>
        </w:tc>
        <w:tc>
          <w:tcPr>
            <w:tcW w:type="dxa" w:w="1728"/>
          </w:tcPr>
          <w:p>
            <w:r>
              <w:t>Descriptive/contextual — youth aspirations, barriers, dignified work, resilience (AYAR study, 17 counties)</w:t>
            </w:r>
          </w:p>
        </w:tc>
        <w:tc>
          <w:tcPr>
            <w:tcW w:type="dxa" w:w="1728"/>
          </w:tcPr>
          <w:p>
            <w:r>
              <w:t>No method in the document itself (press-style post); underlying study: 3-year youth-led participatory research</w:t>
            </w:r>
          </w:p>
        </w:tc>
        <w:tc>
          <w:tcPr>
            <w:tcW w:type="dxa" w:w="1728"/>
          </w:tcPr>
          <w:p>
            <w:r>
              <w:t>Institutional — blog post, PASGR website (pasgr.org)</w:t>
            </w:r>
          </w:p>
        </w:tc>
      </w:tr>
      <w:tr>
        <w:tc>
          <w:tcPr>
            <w:tcW w:type="dxa" w:w="1728"/>
          </w:tcPr>
          <w:p>
            <w:r>
              <w:t>12</w:t>
            </w:r>
          </w:p>
        </w:tc>
        <w:tc>
          <w:tcPr>
            <w:tcW w:type="dxa" w:w="1728"/>
          </w:tcPr>
          <w:p>
            <w:r>
              <w:t>Newton Adika, "Perception of Kenya Youth on Employment and Entrepreneurship", 2024</w:t>
            </w:r>
          </w:p>
        </w:tc>
        <w:tc>
          <w:tcPr>
            <w:tcW w:type="dxa" w:w="1728"/>
          </w:tcPr>
          <w:p>
            <w:r>
              <w:t>Descriptive/contextual — employment status, side hustles, entrepreneurship attitudes and barriers; youth 18–35</w:t>
            </w:r>
          </w:p>
        </w:tc>
        <w:tc>
          <w:tcPr>
            <w:tcW w:type="dxa" w:w="1728"/>
          </w:tcPr>
          <w:p>
            <w:r>
              <w:t>Cross-sectional survey (n=749 mobile-app users, Nov 2024), reported in a blog post</w:t>
            </w:r>
          </w:p>
        </w:tc>
        <w:tc>
          <w:tcPr>
            <w:tcW w:type="dxa" w:w="1728"/>
          </w:tcPr>
          <w:p>
            <w:r>
              <w:t>Institutional — blog post, GeoPoll website (commercial survey firm)</w:t>
            </w:r>
          </w:p>
        </w:tc>
      </w:tr>
      <w:tr>
        <w:tc>
          <w:tcPr>
            <w:tcW w:type="dxa" w:w="1728"/>
          </w:tcPr>
          <w:p>
            <w:r>
              <w:t>13</w:t>
            </w:r>
          </w:p>
        </w:tc>
        <w:tc>
          <w:tcPr>
            <w:tcW w:type="dxa" w:w="1728"/>
          </w:tcPr>
          <w:p>
            <w:r>
              <w:t>Ashirul Amin, "Predicting the propensity to succeed among Kenyan 'Hustlers'", 2020</w:t>
            </w:r>
          </w:p>
        </w:tc>
        <w:tc>
          <w:tcPr>
            <w:tcW w:type="dxa" w:w="1728"/>
          </w:tcPr>
          <w:p>
            <w:r>
              <w:t>Descriptive/contextual — predicting which young informal entrepreneurs ("Hustlers") will succeed; no programme tested</w:t>
            </w:r>
          </w:p>
        </w:tc>
        <w:tc>
          <w:tcPr>
            <w:tcW w:type="dxa" w:w="1728"/>
          </w:tcPr>
          <w:p>
            <w:r>
              <w:t>Predictive modelling (NLP/ML on 1.3M SMS) + SMS survey econometrics + qualitative validation + 1-year follow-up panel; mixed methods</w:t>
            </w:r>
          </w:p>
        </w:tc>
        <w:tc>
          <w:tcPr>
            <w:tcW w:type="dxa" w:w="1728"/>
          </w:tcPr>
          <w:p>
            <w:r>
              <w:t>Institutional — blog post, BFA Global, cross-posted from FSD Kenya</w:t>
            </w:r>
          </w:p>
        </w:tc>
      </w:tr>
    </w:tbl>
    <w:p>
      <w:pPr>
        <w:pStyle w:val="Heading2"/>
      </w:pPr>
      <w:r>
        <w:t>Table 2 — Methodology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High-level category</w:t>
            </w:r>
          </w:p>
        </w:tc>
        <w:tc>
          <w:tcPr>
            <w:tcW w:type="dxa" w:w="2880"/>
          </w:tcPr>
          <w:p>
            <w:r>
              <w:rPr>
                <w:b/>
              </w:rPr>
              <w:t>Sub-category</w:t>
            </w:r>
          </w:p>
        </w:tc>
        <w:tc>
          <w:tcPr>
            <w:tcW w:type="dxa" w:w="2880"/>
          </w:tcPr>
          <w:p>
            <w:r>
              <w:rPr>
                <w:b/>
              </w:rPr>
              <w:t>Application across sources</w:t>
            </w:r>
          </w:p>
        </w:tc>
      </w:tr>
      <w:tr>
        <w:tc>
          <w:tcPr>
            <w:tcW w:type="dxa" w:w="2880"/>
          </w:tcPr>
          <w:p>
            <w:r>
              <w:t>Experimental (randomized)</w:t>
            </w:r>
          </w:p>
        </w:tc>
        <w:tc>
          <w:tcPr>
            <w:tcW w:type="dxa" w:w="2880"/>
          </w:tcPr>
          <w:p>
            <w:r>
              <w:t>Individual-level RCT</w:t>
            </w:r>
          </w:p>
        </w:tc>
        <w:tc>
          <w:tcPr>
            <w:tcW w:type="dxa" w:w="2880"/>
          </w:tcPr>
          <w:p>
            <w:r>
              <w:t>#1 (microfranchise vs cash grant vs control), #2 (mentor vs class vs control), #3 (grants/BDS within KYEOP), #9 (AI assistant vs business-guide control)</w:t>
            </w:r>
          </w:p>
        </w:tc>
      </w:tr>
      <w:tr>
        <w:tc>
          <w:tcPr>
            <w:tcW w:type="dxa" w:w="2880"/>
          </w:tcPr>
          <w:p>
            <w:r>
              <w:t>Experimental (randomized)</w:t>
            </w:r>
          </w:p>
        </w:tc>
        <w:tc>
          <w:tcPr>
            <w:tcW w:type="dxa" w:w="2880"/>
          </w:tcPr>
          <w:p>
            <w:r>
              <w:t>Two-stage / market-level RCT</w:t>
            </w:r>
          </w:p>
        </w:tc>
        <w:tc>
          <w:tcPr>
            <w:tcW w:type="dxa" w:w="2880"/>
          </w:tcPr>
          <w:p>
            <w:r>
              <w:t>#5 (markets randomized first, then firms within treated markets — designed to measure spillovers on untrained competitors)</w:t>
            </w:r>
          </w:p>
        </w:tc>
      </w:tr>
      <w:tr>
        <w:tc>
          <w:tcPr>
            <w:tcW w:type="dxa" w:w="2880"/>
          </w:tcPr>
          <w:p>
            <w:r>
              <w:t>Observational quantitative</w:t>
            </w:r>
          </w:p>
        </w:tc>
        <w:tc>
          <w:tcPr>
            <w:tcW w:type="dxa" w:w="2880"/>
          </w:tcPr>
          <w:p>
            <w:r>
              <w:t>Longitudinal panel / cohort with regression adjustment</w:t>
            </w:r>
          </w:p>
        </w:tc>
        <w:tc>
          <w:tcPr>
            <w:tcW w:type="dxa" w:w="2880"/>
          </w:tcPr>
          <w:p>
            <w:r>
              <w:t xml:space="preserve">#4 (two-wave cohort n=700, correlated random-effects models); #3 and #13 use panel </w:t>
            </w:r>
            <w:r>
              <w:rPr>
                <w:i/>
              </w:rPr>
              <w:t>follow-up surveys</w:t>
            </w:r>
            <w:r>
              <w:t xml:space="preserve"> as measurement within other designs</w:t>
            </w:r>
          </w:p>
        </w:tc>
      </w:tr>
      <w:tr>
        <w:tc>
          <w:tcPr>
            <w:tcW w:type="dxa" w:w="2880"/>
          </w:tcPr>
          <w:p>
            <w:r>
              <w:t>Observational quantitative</w:t>
            </w:r>
          </w:p>
        </w:tc>
        <w:tc>
          <w:tcPr>
            <w:tcW w:type="dxa" w:w="2880"/>
          </w:tcPr>
          <w:p>
            <w:r>
              <w:t>Cross-sectional survey (primary data)</w:t>
            </w:r>
          </w:p>
        </w:tc>
        <w:tc>
          <w:tcPr>
            <w:tcW w:type="dxa" w:w="2880"/>
          </w:tcPr>
          <w:p>
            <w:r>
              <w:t>#6 (n=1,854 national), #8 (n=7,010, four countries), #12 (n=749 app-based convenience sample)</w:t>
            </w:r>
          </w:p>
        </w:tc>
      </w:tr>
      <w:tr>
        <w:tc>
          <w:tcPr>
            <w:tcW w:type="dxa" w:w="2880"/>
          </w:tcPr>
          <w:p>
            <w:r>
              <w:t>Observational quantitative</w:t>
            </w:r>
          </w:p>
        </w:tc>
        <w:tc>
          <w:tcPr>
            <w:tcW w:type="dxa" w:w="2880"/>
          </w:tcPr>
          <w:p>
            <w:r>
              <w:t>Cross-sectional survey (secondary / pooled)</w:t>
            </w:r>
          </w:p>
        </w:tc>
        <w:tc>
          <w:tcPr>
            <w:tcW w:type="dxa" w:w="2880"/>
          </w:tcPr>
          <w:p>
            <w:r>
              <w:t>#7 (Afrobarometer Round 10, 38 countries, 50,961 interviews, weighted)</w:t>
            </w:r>
          </w:p>
        </w:tc>
      </w:tr>
      <w:tr>
        <w:tc>
          <w:tcPr>
            <w:tcW w:type="dxa" w:w="2880"/>
          </w:tcPr>
          <w:p>
            <w:r>
              <w:t>Predictive / data science</w:t>
            </w:r>
          </w:p>
        </w:tc>
        <w:tc>
          <w:tcPr>
            <w:tcW w:type="dxa" w:w="2880"/>
          </w:tcPr>
          <w:p>
            <w:r>
              <w:t>NLP + ML on alternative data, validated by follow-up panel</w:t>
            </w:r>
          </w:p>
        </w:tc>
        <w:tc>
          <w:tcPr>
            <w:tcW w:type="dxa" w:w="2880"/>
          </w:tcPr>
          <w:p>
            <w:r>
              <w:t>#13 (topic modelling of 1.3M SMS in Sheng; propensity tag tested one year on)</w:t>
            </w:r>
          </w:p>
        </w:tc>
      </w:tr>
      <w:tr>
        <w:tc>
          <w:tcPr>
            <w:tcW w:type="dxa" w:w="2880"/>
          </w:tcPr>
          <w:p>
            <w:r>
              <w:t>Qualitative / participatory</w:t>
            </w:r>
          </w:p>
        </w:tc>
        <w:tc>
          <w:tcPr>
            <w:tcW w:type="dxa" w:w="2880"/>
          </w:tcPr>
          <w:p>
            <w:r>
              <w:t>Ethnographic–conceptual scholarship</w:t>
            </w:r>
          </w:p>
        </w:tc>
        <w:tc>
          <w:tcPr>
            <w:tcW w:type="dxa" w:w="2880"/>
          </w:tcPr>
          <w:p>
            <w:r>
              <w:t>#10 (theory-building from 10 years of Nairobi fieldwork)</w:t>
            </w:r>
          </w:p>
        </w:tc>
      </w:tr>
      <w:tr>
        <w:tc>
          <w:tcPr>
            <w:tcW w:type="dxa" w:w="2880"/>
          </w:tcPr>
          <w:p>
            <w:r>
              <w:t>Qualitative / participatory</w:t>
            </w:r>
          </w:p>
        </w:tc>
        <w:tc>
          <w:tcPr>
            <w:tcW w:type="dxa" w:w="2880"/>
          </w:tcPr>
          <w:p>
            <w:r>
              <w:t>Youth-led participatory research (reported second-hand)</w:t>
            </w:r>
          </w:p>
        </w:tc>
        <w:tc>
          <w:tcPr>
            <w:tcW w:type="dxa" w:w="2880"/>
          </w:tcPr>
          <w:p>
            <w:r>
              <w:t>#11 (AYAR study described in a dissemination post, not a methods document)</w:t>
            </w:r>
          </w:p>
        </w:tc>
      </w:tr>
      <w:tr>
        <w:tc>
          <w:tcPr>
            <w:tcW w:type="dxa" w:w="2880"/>
          </w:tcPr>
          <w:p>
            <w:r>
              <w:t>Qualitative / participatory</w:t>
            </w:r>
          </w:p>
        </w:tc>
        <w:tc>
          <w:tcPr>
            <w:tcW w:type="dxa" w:w="2880"/>
          </w:tcPr>
          <w:p>
            <w:r>
              <w:t>Embedded qualitative components in mixed methods</w:t>
            </w:r>
          </w:p>
        </w:tc>
        <w:tc>
          <w:tcPr>
            <w:tcW w:type="dxa" w:w="2880"/>
          </w:tcPr>
          <w:p>
            <w:r>
              <w:t>#8 (56 FGDs alongside survey), #13 (phone interviews and in-person validation visits)</w:t>
            </w:r>
          </w:p>
        </w:tc>
      </w:tr>
    </w:tbl>
    <w:p>
      <w:pPr>
        <w:pStyle w:val="Heading2"/>
      </w:pPr>
      <w:r>
        <w:t>Per-source summaries</w:t>
      </w:r>
    </w:p>
    <w:p>
      <w:r>
        <w:rPr>
          <w:b/>
        </w:rPr>
        <w:t>1. Brudevold-Newman, Honorati, Jakiela &amp; Ozier (2017), WB PRWP 7977.</w:t>
      </w:r>
      <w:r>
        <w:t xml:space="preserve"> RCT comparing a bundled microfranchising programme against an unrestricted cash grant for women aged 18–19 in poor Nairobi neighbourhoods. Both arms produced large income gains 7–10 months out, but effects dissipated in the second year — consistent with savings constraints. Establishes short-run causal income effects of relaxing credit constraints; does not establish durable occupational change. This copy is the 2017 working paper; a peer-reviewed version appeared in </w:t>
      </w:r>
      <w:r>
        <w:rPr>
          <w:i/>
        </w:rPr>
        <w:t>Rev. Econ. &amp; Stat.</w:t>
      </w:r>
      <w:r>
        <w:t xml:space="preserve"> (2024).</w:t>
      </w:r>
    </w:p>
    <w:p>
      <w:r>
        <w:rPr>
          <w:b/>
        </w:rPr>
        <w:t>2. Brooks, Donovan &amp; Johnson (2018), AEJ: Applied.</w:t>
      </w:r>
      <w:r>
        <w:t xml:space="preserve"> Three-arm RCT among young, inexperienced female microenterprise owners in Dandora: mentorship by a successful local entrepreneur vs formal business classes vs control. Mentorship raised profits ~20% (large initial effects fading as matches dissolved); classes changed practices but not profits. Establishes that localized, specific knowledge — not general training — is the binding informational constraint; doesn't establish persistence after mentor relationships end.</w:t>
      </w:r>
    </w:p>
    <w:p>
      <w:r>
        <w:rPr>
          <w:b/>
        </w:rPr>
        <w:t>3. Domenella, Jamison, Safir &amp; Zia (2021), WB PRWP 9874 — ⚠ verify.</w:t>
      </w:r>
      <w:r>
        <w:t xml:space="preserve"> RCT within Kenya's KYEOP testing business grants (≈2 months of baseline revenue) and business development services as COVID mitigation, measured by repeated phone surveys. Youth assigned grants or grants+BDS were significantly more likely to maintain a business, earn more revenue/profits, retain employees, and report higher confidence. </w:t>
      </w:r>
      <w:r>
        <w:rPr>
          <w:b/>
        </w:rPr>
        <w:t>Disagreement/verify:</w:t>
      </w:r>
      <w:r>
        <w:t xml:space="preserve"> neither the reviewer nor the checker could open the local PDF (tooling outage); the author list and working-paper identity rest on the local filename exactly matching the World Bank repository bitstream for PRWP 9874. To resolve: open the cover and confirm "Policy Research Working Paper 9874, December 2021, Domenella, Jamison, Safir, Zia".</w:t>
      </w:r>
    </w:p>
    <w:p>
      <w:r>
        <w:rPr>
          <w:b/>
        </w:rPr>
        <w:t>4. Hutchinson, Mirzoyants &amp; Leyton (2019), Int. J. of Adolescence and Youth.</w:t>
      </w:r>
      <w:r>
        <w:t xml:space="preserve"> Two-wave panel of 700 Kenyan youth (2016–17) using correlated random-effects regression to estimate effects of Shujaaz analogue and digital media exposure on family-planning and income-generation outcomes. Digital exposure was associated with large increases in condom use and roughly KSh 2,822 higher monthly income. Peer-reviewed but </w:t>
      </w:r>
      <w:r>
        <w:rPr>
          <w:b/>
        </w:rPr>
        <w:t>observational</w:t>
      </w:r>
      <w:r>
        <w:t>: exposure is self-selected, so it establishes robust associations, not causal platform effects — both reviewer and checker explicitly confirmed it should not be read as an RCT.</w:t>
      </w:r>
    </w:p>
    <w:p>
      <w:r>
        <w:rPr>
          <w:b/>
        </w:rPr>
        <w:t>5. McKenzie &amp; Puerto (2017), WB PRWP 7993.</w:t>
      </w:r>
      <w:r>
        <w:t xml:space="preserve"> Two-stage RCT (157 rural markets, 3,537 firms) of the ILO GET Ahead training for female entrepreneurs, designed to detect whether trainees' gains come at competitors' expense. Three years on, treated firms sold more and earned higher profits with no significant negative spillovers — markets as a whole grew. Establishes that training gains need not be business-stealing; this copy is the 2017 working paper (journal version: </w:t>
      </w:r>
      <w:r>
        <w:rPr>
          <w:i/>
        </w:rPr>
        <w:t>AEJ: Applied</w:t>
      </w:r>
      <w:r>
        <w:t xml:space="preserve"> 2021).</w:t>
      </w:r>
    </w:p>
    <w:p>
      <w:r>
        <w:rPr>
          <w:b/>
        </w:rPr>
        <w:t>6. Awiti &amp; Scott (2016), Kenya Youth Survey Report, Aga Khan University EAI.</w:t>
      </w:r>
      <w:r>
        <w:t xml:space="preserve"> Cross-sectional national survey of 1,854 Kenyans aged 18–35 on values, attitudes and aspirations. Headline: unemployment is the top concern (63%); ~half say it doesn't matter how one makes money short of jail; business aspirations (46%) far outstrip traditional careers. Characterises the population's attitudes at one point in time; no intervention, no causal claims, and limited published sampling detail.</w:t>
      </w:r>
    </w:p>
    <w:p>
      <w:r>
        <w:rPr>
          <w:b/>
        </w:rPr>
        <w:t>7. Lekalake, Sunderland &amp; Amewunou (2025), Afrobarometer PP98.</w:t>
      </w:r>
      <w:r>
        <w:t xml:space="preserve"> Secondary analysis of pooled Afrobarometer Round 10 face-to-face surveys (38 countries, 50,961 interviews, weighted). Job creation is youths' top priority for government investment (48%); ~45% of 18–25s are unemployed but looking; preferences are torn between entrepreneurship and secure public jobs; emigration interest is high. Establishes representative attitudes across Africa including Kenya; cross-sectional and descriptive — Kenya-specific figures need the country tables.</w:t>
      </w:r>
    </w:p>
    <w:p>
      <w:r>
        <w:rPr>
          <w:b/>
        </w:rPr>
        <w:t>8. Awiti &amp; Scott (2016), East Africa Youth Survey Report, Aga Khan University EAI.</w:t>
      </w:r>
      <w:r>
        <w:t xml:space="preserve"> Mixed-methods regional study: 7,010 survey interviews plus 56 FGDs across Kenya, Uganda, Rwanda, Tanzania (2014–15). Majorities (50–65%) aspire to start businesses rather than pursue traditional careers, while only 5–20% are interested in farming; unemployment again tops concerns. Regional descriptive context that frames Kenya against neighbours; no intervention and no causal design.</w:t>
      </w:r>
    </w:p>
    <w:p>
      <w:r>
        <w:rPr>
          <w:b/>
        </w:rPr>
        <w:t>9. Otis, Clarke, Delecourt, Holtz &amp; Koning, "The Uneven Impact of Generative AI on Entrepreneurial Performance" — ⚠ verify.</w:t>
      </w:r>
      <w:r>
        <w:t xml:space="preserve"> Five-month RCT randomizing ~640 Kenyan entrepreneurs' access to a GPT-4-powered WhatsApp business "mentor" vs a standard business guide. Null </w:t>
      </w:r>
      <w:r>
        <w:rPr>
          <w:i/>
        </w:rPr>
        <w:t>average</w:t>
      </w:r>
      <w:r>
        <w:t xml:space="preserve"> effect on revenues/profits, but sharply heterogeneous: baseline high performers gained ~15%+ while low performers did ~10% </w:t>
      </w:r>
      <w:r>
        <w:rPr>
          <w:i/>
        </w:rPr>
        <w:t>worse</w:t>
      </w:r>
      <w:r>
        <w:t xml:space="preserve"> — driven by which advice entrepreneurs chose to implement, not the advice received. </w:t>
      </w:r>
      <w:r>
        <w:rPr>
          <w:b/>
        </w:rPr>
        <w:t>Disagreement/verify:</w:t>
      </w:r>
      <w:r>
        <w:t xml:space="preserve"> neither agent could open the local PDF; the byline is from search only, and the copy could be the HBS Working Paper 24-042 / SSRN / OSF preprint (reviewer's bucket) </w:t>
      </w:r>
      <w:r>
        <w:rPr>
          <w:i/>
        </w:rPr>
        <w:t>or</w:t>
      </w:r>
      <w:r>
        <w:t xml:space="preserve"> the now-published </w:t>
      </w:r>
      <w:r>
        <w:rPr>
          <w:i/>
        </w:rPr>
        <w:t>Management Science</w:t>
      </w:r>
      <w:r>
        <w:t xml:space="preserve"> (2026) article (checker found it listed in Koning's Feb 2026 CV but couldn't retrieve the INFORMS page). To resolve: check the local title page — an HBS "Working Paper 24-042" cover keeps the working-paper bucket; an INFORMS masthead with a 10.1287/mnsc DOI flips it to peer-reviewed journal article.</w:t>
      </w:r>
    </w:p>
    <w:p>
      <w:r>
        <w:rPr>
          <w:b/>
        </w:rPr>
        <w:t>10. Thieme (2017/2018), Progress in Human Geography.</w:t>
      </w:r>
      <w:r>
        <w:t xml:space="preserve"> Conceptual review article building the "hustle economy" as an analytical frame from ~10 years of the author's ethnographic fieldwork in Nairobi's informal settlements. Argues hustling is a generative way of navigating informality, uncertainty and "waithood", not mere survivalism. Establishes vocabulary and theory for interpreting youth livelihoods; offers no quantitative estimates and evaluates nothing.</w:t>
      </w:r>
    </w:p>
    <w:p>
      <w:r>
        <w:rPr>
          <w:b/>
        </w:rPr>
        <w:t>11. PASGR (2024), AYAR Kenya blog post.</w:t>
      </w:r>
      <w:r>
        <w:t xml:space="preserve"> Unbylined press-style post reporting a Nairobi dissemination workshop for the 3-year, Mastercard Foundation–funded AYAR youth-led participatory study (17 Kenyan counties). Headline figures: 49% of youth aspire to entrepreneurship; financial constraints, corruption and nepotism are the main barriers; dignified work means more than pay. As a secondary press account it establishes nothing methodologically — cite the underlying AYAR Kenya report (on utafitisera.pasgr.org) for substance. Checker verified the no-byline call directly against the pasted text; no disagreement.</w:t>
      </w:r>
    </w:p>
    <w:p>
      <w:r>
        <w:rPr>
          <w:b/>
        </w:rPr>
        <w:t>12. Adika (2024), GeoPoll blog post.</w:t>
      </w:r>
      <w:r>
        <w:t xml:space="preserve"> One-off mobile-app survey (n=749, ages 18–35, Nov 2024) on employment and entrepreneurship perceptions. 87% are interested in starting a business, 72% name access to capital as the top barrier, 71% run side hustles, and 38% identify as unemployed. A convenience sample of GeoPoll app users self-described as skewed young — indicative of attitudes, not nationally representative, and vendor-published rather than reviewed. (Minor internal inconsistency worth noting when citing: the post reports the unemployed share as both 38% and 37%.)</w:t>
      </w:r>
    </w:p>
    <w:p>
      <w:r>
        <w:rPr>
          <w:b/>
        </w:rPr>
        <w:t>13. Amin (2020), BFA Global / FSD Kenya blog post.</w:t>
      </w:r>
      <w:r>
        <w:t xml:space="preserve"> Mixed-methods predictive study with Shujaaz Inc: an SMS survey (4,724 respondents), NLP topic analysis of 1.3M SMS messages in Sheng, qualitative validation interviews, and a one-year follow-up panel (1,673 re-contacted). The "propensity to succeed" tag predicted which Hustlers were in the same hustle and doing better a year later, with no gender or age effects. Demonstrates feasibility of alternative-data screening for entrepreneurial potential, but it is a practitioner blog write-up — instruments undisclosed, not peer reviewed, and no support programme was actually evaluated. Checker confirmed the reviewer correctly labelled it predictive/NLP within mixed methods (the exact "study-design slip" the brief warned about); no disagreement.</w:t>
      </w:r>
    </w:p>
    <w:p>
      <w:pPr>
        <w:pStyle w:val="Heading2"/>
      </w:pPr>
      <w:r>
        <w:t>Reviewer–checker disagreement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Field</w:t>
            </w:r>
          </w:p>
        </w:tc>
        <w:tc>
          <w:tcPr>
            <w:tcW w:type="dxa" w:w="2160"/>
          </w:tcPr>
          <w:p>
            <w:r>
              <w:rPr>
                <w:b/>
              </w:rPr>
              <w:t>Status</w:t>
            </w:r>
          </w:p>
        </w:tc>
        <w:tc>
          <w:tcPr>
            <w:tcW w:type="dxa" w:w="2160"/>
          </w:tcPr>
          <w:p>
            <w:r>
              <w:rPr>
                <w:b/>
              </w:rPr>
              <w:t>What to check</w:t>
            </w:r>
          </w:p>
        </w:tc>
      </w:tr>
      <w:tr>
        <w:tc>
          <w:tcPr>
            <w:tcW w:type="dxa" w:w="2160"/>
          </w:tcPr>
          <w:p>
            <w:r>
              <w:t>3</w:t>
            </w:r>
          </w:p>
        </w:tc>
        <w:tc>
          <w:tcPr>
            <w:tcW w:type="dxa" w:w="2160"/>
          </w:tcPr>
          <w:p>
            <w:r>
              <w:t>Author byline / version of local file</w:t>
            </w:r>
          </w:p>
        </w:tc>
        <w:tc>
          <w:tcPr>
            <w:tcW w:type="dxa" w:w="2160"/>
          </w:tcPr>
          <w:p>
            <w:r>
              <w:t>verify</w:t>
            </w:r>
          </w:p>
        </w:tc>
        <w:tc>
          <w:tcPr>
            <w:tcW w:type="dxa" w:w="2160"/>
          </w:tcPr>
          <w:p>
            <w:r>
              <w:t>Open cover: "PRWP 9874, Dec 2021, Domenella, Jamison, Safir, Zia"</w:t>
            </w:r>
          </w:p>
        </w:tc>
      </w:tr>
      <w:tr>
        <w:tc>
          <w:tcPr>
            <w:tcW w:type="dxa" w:w="2160"/>
          </w:tcPr>
          <w:p>
            <w:r>
              <w:t>9</w:t>
            </w:r>
          </w:p>
        </w:tc>
        <w:tc>
          <w:tcPr>
            <w:tcW w:type="dxa" w:w="2160"/>
          </w:tcPr>
          <w:p>
            <w:r>
              <w:t>Provenance bucket + byline of local file</w:t>
            </w:r>
          </w:p>
        </w:tc>
        <w:tc>
          <w:tcPr>
            <w:tcW w:type="dxa" w:w="2160"/>
          </w:tcPr>
          <w:p>
            <w:r>
              <w:t>verify</w:t>
            </w:r>
          </w:p>
        </w:tc>
        <w:tc>
          <w:tcPr>
            <w:tcW w:type="dxa" w:w="2160"/>
          </w:tcPr>
          <w:p>
            <w:r>
              <w:t xml:space="preserve">HBS WP 24-042 cover → working paper; INFORMS </w:t>
            </w:r>
            <w:r>
              <w:rPr>
                <w:i/>
              </w:rPr>
              <w:t>Management Science</w:t>
            </w:r>
            <w:r>
              <w:t xml:space="preserve"> masthead (10.1287/mnsc DOI) → peer-reviewed journal article</w:t>
            </w:r>
          </w:p>
        </w:tc>
      </w:tr>
    </w:tbl>
    <w:p>
      <w:r>
        <w:t>All other 11 sources: checker independently re-derived author, design and provenance and matched the reviewer.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