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106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460"/>
        <w:gridCol w:w="1134"/>
        <w:gridCol w:w="3827"/>
        <w:gridCol w:w="659"/>
        <w:gridCol w:w="3260"/>
      </w:tblGrid>
      <w:tr>
        <w:trPr>
          <w:trHeight w:val="847" w:hRule="atLeast"/>
        </w:trPr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495935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495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SP-FP-325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Issue : 02.01.2013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 : 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08.05.2024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Page No : 1 / 1</w:t>
            </w:r>
          </w:p>
        </w:tc>
      </w:tr>
      <w:tr>
        <w:trPr>
          <w:trHeight w:val="13113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1. 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>Product Name                           : DARK CHOCOLATE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  <w:lang w:val="en-US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kg  PE Bottle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Shipped in closed cartoon packaging on lorries with closed containers.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US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cakes,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tarts and inside the waffles. Also, maybe used in making fruited ice cream and frozen. As well as maybe used to give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color and flavor to pastry and cake dough, pies, cream, whipped cream, jellys and candy. As a sauce, gives a delicious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taste to the product applied. Saves time and labour since it is applied directly. Application is very practical.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2.PRODUCT INGREDIENTS :</w:t>
            </w:r>
          </w:p>
          <w:tbl>
            <w:tblPr>
              <w:tblW w:w="11058" w:type="dxa"/>
              <w:jc w:val="start"/>
              <w:tblInd w:w="66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4963"/>
              <w:gridCol w:w="1559"/>
              <w:gridCol w:w="1484"/>
              <w:gridCol w:w="1376"/>
              <w:gridCol w:w="1676"/>
            </w:tblGrid>
            <w:tr>
              <w:trPr>
                <w:trHeight w:val="197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INGREDIENTS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MAX.DOSAGE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PERCENTAGE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60%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22,4 %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%4,5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Cacao mass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/>
                      <w:sz w:val="18"/>
                      <w:szCs w:val="18"/>
                    </w:rPr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5 %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Cocoa Powder 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4 %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255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Bitter Chocolat(%1)(cocoa powder,sugar,cocoa butter,  emulsifier( E 322), Flavoring (Vanilin) 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1 %</w:t>
                  </w:r>
                </w:p>
              </w:tc>
            </w:tr>
            <w:tr>
              <w:trPr>
                <w:trHeight w:val="55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 (chocolate)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55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Tartaric acid, Trisodium citrate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334, E331iii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110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Salt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1%</w:t>
                  </w:r>
                </w:p>
              </w:tc>
            </w:tr>
            <w:tr>
              <w:trPr>
                <w:trHeight w:val="255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Soy lecithin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E322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  <w:tr>
              <w:trPr>
                <w:trHeight w:val="54" w:hRule="atLeast"/>
                <w:cantSplit/>
              </w:trPr>
              <w:tc>
                <w:tcPr>
                  <w:tcW w:w="496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3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6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4"/>
              <w:gridCol w:w="1701"/>
            </w:tblGrid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1180 kj/281 kcal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2,8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1,5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61,0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58,5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2,6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1,9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1,4 g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0,05 g/0,12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4.  PHYSICAL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Color/Taste/Odor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It has  authentic chocolate  color, taste and odor.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In a homogeneous structure.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Does not have physically distinct.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>Does not include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5.  CHEMICAL CHARACTERISTICS: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>pH   :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 5.5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lang w:val="en-US"/>
              </w:rPr>
              <w:t xml:space="preserve">Brix: </w:t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69.0 </w:t>
            </w:r>
            <w:r>
              <w:rPr>
                <w:rFonts w:eastAsia="Symbol" w:cs="Symbol" w:ascii="Symbol" w:hAnsi="Symbol"/>
                <w:sz w:val="18"/>
                <w:szCs w:val="18"/>
                <w:lang w:val="en-US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  <w:lang w:val="en-US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  : CONTAMINANTS:</w:t>
            </w:r>
          </w:p>
          <w:tbl>
            <w:tblPr>
              <w:tblW w:w="397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94"/>
              <w:gridCol w:w="1276"/>
            </w:tblGrid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7.  MICROBIOLOGICAL CHARACTERISTICS:</w:t>
            </w:r>
          </w:p>
          <w:tbl>
            <w:tblPr>
              <w:tblW w:w="34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57"/>
              <w:gridCol w:w="2813"/>
              <w:gridCol w:w="2246"/>
            </w:tblGrid>
            <w:tr>
              <w:trPr>
                <w:trHeight w:val="214" w:hRule="atLeast"/>
                <w:cantSplit/>
              </w:trPr>
              <w:tc>
                <w:tcPr>
                  <w:tcW w:w="2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MICROORGANISM NAME</w:t>
                  </w:r>
                </w:p>
              </w:tc>
              <w:tc>
                <w:tcPr>
                  <w:tcW w:w="28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MICROBIOLOGICAL VALUE</w:t>
                  </w:r>
                </w:p>
              </w:tc>
              <w:tc>
                <w:tcPr>
                  <w:tcW w:w="22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  <w:lang w:val="en-US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  <w:lang w:val="en-US"/>
                    </w:rPr>
                    <w:t>ANALYSIS METHOD</w:t>
                  </w:r>
                </w:p>
              </w:tc>
            </w:tr>
            <w:tr>
              <w:trPr>
                <w:trHeight w:val="178" w:hRule="atLeast"/>
                <w:cantSplit/>
              </w:trPr>
              <w:tc>
                <w:tcPr>
                  <w:tcW w:w="2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28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1.0x10²</w:t>
                  </w:r>
                </w:p>
              </w:tc>
              <w:tc>
                <w:tcPr>
                  <w:tcW w:w="22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  <w:tr>
              <w:trPr>
                <w:trHeight w:val="178" w:hRule="atLeast"/>
                <w:cantSplit/>
              </w:trPr>
              <w:tc>
                <w:tcPr>
                  <w:tcW w:w="255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8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4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soy lecithin.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* European Regulation 396/2005/EC and subsequent modifications.</w:t>
            </w:r>
          </w:p>
        </w:tc>
      </w:tr>
      <w:tr>
        <w:trPr>
          <w:trHeight w:val="175" w:hRule="atLeast"/>
          <w:cantSplit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PREPARED BY 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REVIEWED BY :</w:t>
            </w:r>
          </w:p>
        </w:tc>
        <w:tc>
          <w:tcPr>
            <w:tcW w:w="39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APPROVED BY :</w:t>
            </w:r>
          </w:p>
        </w:tc>
      </w:tr>
      <w:tr>
        <w:trPr>
          <w:trHeight w:val="141" w:hRule="atLeast"/>
          <w:cantSplit/>
        </w:trPr>
        <w:tc>
          <w:tcPr>
            <w:tcW w:w="35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39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  <w:lang w:val="en-US"/>
              </w:rPr>
              <w:t>General Manager</w:t>
            </w:r>
          </w:p>
        </w:tc>
      </w:tr>
    </w:tbl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8" w:right="1418" w:gutter="0" w:header="0" w:top="5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rFonts w:ascii="Arial" w:hAnsi="Arial" w:cs="Arial"/>
      <w:b/>
      <w:bCs/>
      <w:sz w:val="28"/>
    </w:rPr>
  </w:style>
  <w:style w:type="character" w:styleId="WW8Num2z0">
    <w:name w:val="WW8Num2z0"/>
    <w:qFormat/>
    <w:rPr>
      <w:rFonts w:ascii="Times New Roman" w:hAnsi="Times New Roman" w:eastAsia="Times New Roman" w:cs="Times New Roman"/>
      <w:b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Times New Roman" w:hAnsi="Times New Roman" w:eastAsia="Times New Roman" w:cs="Times New Roman"/>
      <w:b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character" w:styleId="DzMetinChar">
    <w:name w:val="Düz Metin Char"/>
    <w:qFormat/>
    <w:rPr>
      <w:rFonts w:ascii="Courier New" w:hAnsi="Courier New" w:cs="Courier New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GvdeMetni2">
    <w:name w:val="Gövde Metni 2"/>
    <w:basedOn w:val="Normal"/>
    <w:qFormat/>
    <w:pPr>
      <w:spacing w:lineRule="auto" w:line="360"/>
      <w:jc w:val="both"/>
    </w:pPr>
    <w:rPr>
      <w:color w:val="FF00FF"/>
    </w:rPr>
  </w:style>
  <w:style w:type="paragraph" w:styleId="DzMetin">
    <w:name w:val="Düz Metin"/>
    <w:basedOn w:val="Normal"/>
    <w:qFormat/>
    <w:pPr/>
    <w:rPr>
      <w:rFonts w:ascii="Courier New" w:hAnsi="Courier New" w:cs="Courier New"/>
      <w:sz w:val="20"/>
      <w:szCs w:val="20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2025-06-11T07:55:00Z</dcterms:created>
  <dc:creator>x</dc:creator>
  <dc:description/>
  <cp:keywords/>
  <dc:language>de-DE</dc:language>
  <cp:lastModifiedBy>Habibe Tancı</cp:lastModifiedBy>
  <cp:lastPrinted>2013-04-03T10:51:00Z</cp:lastPrinted>
  <dcterms:modified xsi:type="dcterms:W3CDTF">2025-08-19T12:53:00Z</dcterms:modified>
  <cp:revision>5</cp:revision>
  <dc:subject/>
  <dc:title/>
</cp:coreProperties>
</file>