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414" w:type="dxa"/>
        <w:jc w:val="start"/>
        <w:tblInd w:w="-1064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476"/>
        <w:gridCol w:w="1234"/>
        <w:gridCol w:w="3995"/>
        <w:gridCol w:w="162"/>
        <w:gridCol w:w="3547"/>
      </w:tblGrid>
      <w:tr>
        <w:trPr>
          <w:trHeight w:val="820" w:hRule="atLeast"/>
        </w:trPr>
        <w:tc>
          <w:tcPr>
            <w:tcW w:w="2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inline distT="0" distB="0" distL="0" distR="0">
                  <wp:extent cx="1200150" cy="533400"/>
                  <wp:effectExtent l="0" t="0" r="0" b="0"/>
                  <wp:docPr id="1" name="Bil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ild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9" t="-22" r="-9" b="-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533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PROFESSIONAL SAUCE</w:t>
            </w:r>
          </w:p>
          <w:p>
            <w:pPr>
              <w:pStyle w:val="Heading1"/>
              <w:jc w:val="center"/>
              <w:rPr>
                <w:rFonts w:ascii="Times New Roman" w:hAnsi="Times New Roman" w:cs="Times New Roman"/>
                <w:b w:val="false"/>
                <w:bCs w:val="false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</w:r>
          </w:p>
        </w:tc>
        <w:tc>
          <w:tcPr>
            <w:tcW w:w="3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  : SP-FP-326</w:t>
            </w:r>
          </w:p>
          <w:p>
            <w:pPr>
              <w:pStyle w:val="Normal"/>
              <w:rPr/>
            </w:pPr>
            <w:r>
              <w:rPr>
                <w:sz w:val="18"/>
                <w:szCs w:val="18"/>
                <w:lang w:val="en-US"/>
              </w:rPr>
              <w:t>1</w:t>
            </w:r>
            <w:r>
              <w:rPr>
                <w:sz w:val="18"/>
                <w:szCs w:val="18"/>
                <w:vertAlign w:val="superscript"/>
                <w:lang w:val="en-US"/>
              </w:rPr>
              <w:t>st</w:t>
            </w:r>
            <w:r>
              <w:rPr>
                <w:sz w:val="18"/>
                <w:szCs w:val="18"/>
                <w:lang w:val="en-US"/>
              </w:rPr>
              <w:t xml:space="preserve"> Issue : 02.01.2013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No : 04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Date: 11.06.2025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Page No : 1 / 1</w:t>
            </w:r>
          </w:p>
        </w:tc>
      </w:tr>
      <w:tr>
        <w:trPr>
          <w:trHeight w:val="12789" w:hRule="atLeast"/>
        </w:trPr>
        <w:tc>
          <w:tcPr>
            <w:tcW w:w="1141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jc w:val="both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1. GENERAL CHARACTERISTICS: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>Trade Mark  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FO FOOD PRODUCTS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  <w:lang w:val="en-US"/>
              </w:rPr>
              <w:t>Product Name                           : TOFFEE CARAMEL  SAUCE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sz w:val="18"/>
                <w:szCs w:val="18"/>
                <w:lang w:val="en-US"/>
              </w:rPr>
              <w:t xml:space="preserve">Packaging Amount/Type        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 xml:space="preserve">: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lang w:val="en-US"/>
              </w:rPr>
              <w:t xml:space="preserve">2,5 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kg  PE Bottle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>Shipment      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>Shipped in closed cartoon packaging on lorries with closed containers.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 xml:space="preserve">Intended Area Type of Usage :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lang w:val="en-US"/>
              </w:rPr>
              <w:t>Generally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>used in human nutrition,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may be used for zesting hot and cold drinks or coating ice cream, milky dessert, cakes,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tarts and inside the waffles. Also, maybe used in making fruited ice cream and frozen. As well as maybe used to give 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color and flavor to pastry and cake dough, pies, cream, whipped cream, jellys and candy. As a sauce, gives a delicious 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taste to the product applied. Saves time and labour since it is applied directly. Application is very practical.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>Type of Usage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Applied directly.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Shelf life                                     : </w:t>
            </w:r>
            <w:r>
              <w:rPr>
                <w:sz w:val="18"/>
                <w:szCs w:val="18"/>
              </w:rPr>
              <w:t>The shelf life under defined storing conditions and in unopened packaging is 2 year.</w:t>
            </w:r>
          </w:p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>2.PRODUCT INGREDIENTS :</w:t>
            </w:r>
          </w:p>
          <w:tbl>
            <w:tblPr>
              <w:tblW w:w="10585" w:type="dxa"/>
              <w:jc w:val="start"/>
              <w:tblInd w:w="469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3880"/>
              <w:gridCol w:w="1569"/>
              <w:gridCol w:w="1427"/>
              <w:gridCol w:w="1711"/>
              <w:gridCol w:w="1998"/>
            </w:tblGrid>
            <w:tr>
              <w:trPr>
                <w:trHeight w:val="192" w:hRule="atLeast"/>
                <w:cantSplit/>
              </w:trPr>
              <w:tc>
                <w:tcPr>
                  <w:tcW w:w="38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  <w:lang w:val="en-US"/>
                    </w:rPr>
                    <w:t>INGREDIENTS</w:t>
                  </w:r>
                </w:p>
              </w:tc>
              <w:tc>
                <w:tcPr>
                  <w:tcW w:w="15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CLASS</w:t>
                  </w:r>
                </w:p>
              </w:tc>
              <w:tc>
                <w:tcPr>
                  <w:tcW w:w="14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EC CODE</w:t>
                  </w:r>
                </w:p>
              </w:tc>
              <w:tc>
                <w:tcPr>
                  <w:tcW w:w="1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MAX. DOSAGE</w:t>
                  </w:r>
                </w:p>
              </w:tc>
              <w:tc>
                <w:tcPr>
                  <w:tcW w:w="19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PERCENTAGE</w:t>
                  </w:r>
                </w:p>
              </w:tc>
            </w:tr>
            <w:tr>
              <w:trPr>
                <w:trHeight w:val="136" w:hRule="atLeast"/>
                <w:cantSplit/>
              </w:trPr>
              <w:tc>
                <w:tcPr>
                  <w:tcW w:w="38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Sugar </w:t>
                  </w:r>
                </w:p>
              </w:tc>
              <w:tc>
                <w:tcPr>
                  <w:tcW w:w="15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9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48 %</w:t>
                  </w:r>
                </w:p>
              </w:tc>
            </w:tr>
            <w:tr>
              <w:trPr>
                <w:trHeight w:val="52" w:hRule="atLeast"/>
                <w:cantSplit/>
              </w:trPr>
              <w:tc>
                <w:tcPr>
                  <w:tcW w:w="38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Caramel Sauce(water, sugar, skimmed milk powder, butter)</w:t>
                  </w:r>
                </w:p>
              </w:tc>
              <w:tc>
                <w:tcPr>
                  <w:tcW w:w="15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9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25 %</w:t>
                  </w:r>
                </w:p>
              </w:tc>
            </w:tr>
            <w:tr>
              <w:trPr>
                <w:trHeight w:val="209" w:hRule="exact"/>
                <w:cantSplit/>
              </w:trPr>
              <w:tc>
                <w:tcPr>
                  <w:tcW w:w="38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5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9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11,2 %</w:t>
                  </w:r>
                </w:p>
              </w:tc>
            </w:tr>
            <w:tr>
              <w:trPr>
                <w:trHeight w:val="209" w:hRule="exact"/>
                <w:cantSplit/>
              </w:trPr>
              <w:tc>
                <w:tcPr>
                  <w:tcW w:w="38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Glucose syrup</w:t>
                  </w:r>
                </w:p>
              </w:tc>
              <w:tc>
                <w:tcPr>
                  <w:tcW w:w="15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9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5%</w:t>
                  </w:r>
                </w:p>
              </w:tc>
            </w:tr>
            <w:tr>
              <w:trPr>
                <w:trHeight w:val="209" w:hRule="exact"/>
                <w:cantSplit/>
              </w:trPr>
              <w:tc>
                <w:tcPr>
                  <w:tcW w:w="38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Glycerine</w:t>
                  </w:r>
                </w:p>
              </w:tc>
              <w:tc>
                <w:tcPr>
                  <w:tcW w:w="15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Humectant</w:t>
                  </w:r>
                </w:p>
              </w:tc>
              <w:tc>
                <w:tcPr>
                  <w:tcW w:w="14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422</w:t>
                  </w:r>
                </w:p>
              </w:tc>
              <w:tc>
                <w:tcPr>
                  <w:tcW w:w="1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9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5%</w:t>
                  </w:r>
                </w:p>
              </w:tc>
            </w:tr>
            <w:tr>
              <w:trPr>
                <w:trHeight w:val="209" w:hRule="exact"/>
                <w:cantSplit/>
              </w:trPr>
              <w:tc>
                <w:tcPr>
                  <w:tcW w:w="38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Modified Corn Starch</w:t>
                  </w:r>
                </w:p>
              </w:tc>
              <w:tc>
                <w:tcPr>
                  <w:tcW w:w="15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9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5 %</w:t>
                  </w:r>
                </w:p>
              </w:tc>
            </w:tr>
            <w:tr>
              <w:trPr>
                <w:trHeight w:val="209" w:hRule="exact"/>
                <w:cantSplit/>
              </w:trPr>
              <w:tc>
                <w:tcPr>
                  <w:tcW w:w="38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Citric Acid, Trisodium citrate</w:t>
                  </w:r>
                </w:p>
              </w:tc>
              <w:tc>
                <w:tcPr>
                  <w:tcW w:w="15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4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 330 E 331iii</w:t>
                  </w:r>
                </w:p>
              </w:tc>
              <w:tc>
                <w:tcPr>
                  <w:tcW w:w="1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9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0,3 %</w:t>
                  </w:r>
                </w:p>
              </w:tc>
            </w:tr>
            <w:tr>
              <w:trPr>
                <w:trHeight w:val="209" w:hRule="exact"/>
                <w:cantSplit/>
              </w:trPr>
              <w:tc>
                <w:tcPr>
                  <w:tcW w:w="38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Soy Lecithin </w:t>
                  </w:r>
                </w:p>
              </w:tc>
              <w:tc>
                <w:tcPr>
                  <w:tcW w:w="15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Emulsifier</w:t>
                  </w:r>
                </w:p>
              </w:tc>
              <w:tc>
                <w:tcPr>
                  <w:tcW w:w="14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 322</w:t>
                  </w:r>
                </w:p>
              </w:tc>
              <w:tc>
                <w:tcPr>
                  <w:tcW w:w="1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highlight w:val="yellow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9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0,2 %</w:t>
                  </w:r>
                </w:p>
              </w:tc>
            </w:tr>
            <w:tr>
              <w:trPr>
                <w:trHeight w:val="209" w:hRule="exact"/>
                <w:cantSplit/>
              </w:trPr>
              <w:tc>
                <w:tcPr>
                  <w:tcW w:w="38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5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4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1g/kg</w:t>
                  </w:r>
                </w:p>
              </w:tc>
              <w:tc>
                <w:tcPr>
                  <w:tcW w:w="19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0,1 %</w:t>
                  </w:r>
                </w:p>
              </w:tc>
            </w:tr>
            <w:tr>
              <w:trPr>
                <w:trHeight w:val="209" w:hRule="exact"/>
                <w:cantSplit/>
              </w:trPr>
              <w:tc>
                <w:tcPr>
                  <w:tcW w:w="38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Salt</w:t>
                  </w:r>
                </w:p>
              </w:tc>
              <w:tc>
                <w:tcPr>
                  <w:tcW w:w="15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9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0,1%</w:t>
                  </w:r>
                </w:p>
              </w:tc>
            </w:tr>
            <w:tr>
              <w:trPr>
                <w:trHeight w:val="209" w:hRule="exact"/>
                <w:cantSplit/>
              </w:trPr>
              <w:tc>
                <w:tcPr>
                  <w:tcW w:w="38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Flavoring (Vanilla)</w:t>
                  </w:r>
                </w:p>
              </w:tc>
              <w:tc>
                <w:tcPr>
                  <w:tcW w:w="156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4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9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0,1 %</w:t>
                  </w:r>
                </w:p>
              </w:tc>
            </w:tr>
          </w:tbl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  (Energy and Nutrition Facts 100 g)*;</w:t>
            </w:r>
          </w:p>
          <w:tbl>
            <w:tblPr>
              <w:tblW w:w="4423" w:type="dxa"/>
              <w:jc w:val="start"/>
              <w:tblInd w:w="496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711"/>
              <w:gridCol w:w="1712"/>
            </w:tblGrid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1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1180kj/283kcal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71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4,1 g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-Saturated</w:t>
                  </w:r>
                </w:p>
              </w:tc>
              <w:tc>
                <w:tcPr>
                  <w:tcW w:w="171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2,6 g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1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1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58,3 g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1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52,3 g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1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5,0 g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1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1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2,6 g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1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0,2 g/0,5g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>4.  PHYSICAL CHARACTERISTICS: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>Color/Taste/Odor: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It has  authentic caramel  color, taste and odor.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>Appearance          :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In a homogeneous structure.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Does not have physically distinct. 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>Does not include foreign materials.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>5.  CHEMICAL CHARACTERISTICS:</w:t>
            </w:r>
          </w:p>
          <w:p>
            <w:pPr>
              <w:pStyle w:val="BodyText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>pH :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6.1 </w:t>
            </w:r>
            <w:r>
              <w:rPr>
                <w:rFonts w:eastAsia="Symbol" w:cs="Symbol" w:ascii="Symbol" w:hAnsi="Symbol"/>
                <w:sz w:val="18"/>
                <w:szCs w:val="18"/>
                <w:lang w:val="en-US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 xml:space="preserve">Brix: 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67 </w:t>
            </w:r>
            <w:r>
              <w:rPr>
                <w:rFonts w:eastAsia="Symbol" w:cs="Symbol" w:ascii="Symbol" w:hAnsi="Symbol"/>
                <w:sz w:val="18"/>
                <w:szCs w:val="18"/>
                <w:lang w:val="en-US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2.0</w:t>
            </w:r>
          </w:p>
          <w:p>
            <w:pPr>
              <w:pStyle w:val="Normal"/>
              <w:shd w:fill="C6D9F1" w:val="clear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  : CONTAMINANTS:</w:t>
            </w:r>
          </w:p>
          <w:tbl>
            <w:tblPr>
              <w:tblW w:w="3995" w:type="dxa"/>
              <w:jc w:val="start"/>
              <w:tblInd w:w="496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711"/>
              <w:gridCol w:w="1284"/>
            </w:tblGrid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 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Max.2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B1+B2+G1+G2 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4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M1(ppb)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0,05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Okratoxin A 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Fumonisin 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Max.1000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jc w:val="both"/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7.  MICROBIOLOGICAL CHARACTERISTICS:</w:t>
            </w:r>
          </w:p>
          <w:tbl>
            <w:tblPr>
              <w:tblW w:w="3550" w:type="pct"/>
              <w:jc w:val="start"/>
              <w:tblInd w:w="469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594"/>
              <w:gridCol w:w="2992"/>
              <w:gridCol w:w="2418"/>
            </w:tblGrid>
            <w:tr>
              <w:trPr>
                <w:trHeight w:val="208" w:hRule="atLeast"/>
                <w:cantSplit/>
              </w:trPr>
              <w:tc>
                <w:tcPr>
                  <w:tcW w:w="25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  <w:lang w:val="en-US"/>
                    </w:rPr>
                    <w:t>MICROORGANISM NAME</w:t>
                  </w:r>
                </w:p>
              </w:tc>
              <w:tc>
                <w:tcPr>
                  <w:tcW w:w="29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  <w:lang w:val="en-US"/>
                    </w:rPr>
                    <w:t>MICROBIOLOGICAL VALUE</w:t>
                  </w:r>
                </w:p>
              </w:tc>
              <w:tc>
                <w:tcPr>
                  <w:tcW w:w="2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  <w:lang w:val="en-US"/>
                    </w:rPr>
                    <w:t>ANALYSIS METHOD</w:t>
                  </w:r>
                </w:p>
              </w:tc>
            </w:tr>
            <w:tr>
              <w:trPr>
                <w:trHeight w:val="173" w:hRule="atLeast"/>
                <w:cantSplit/>
              </w:trPr>
              <w:tc>
                <w:tcPr>
                  <w:tcW w:w="25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and Yeast (kob/g)</w:t>
                  </w:r>
                </w:p>
              </w:tc>
              <w:tc>
                <w:tcPr>
                  <w:tcW w:w="29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1.0x10²</w:t>
                  </w:r>
                </w:p>
              </w:tc>
              <w:tc>
                <w:tcPr>
                  <w:tcW w:w="2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val="en-US"/>
                    </w:rPr>
                    <w:t>ISO 7954 – ISO 21527 -1 /2</w:t>
                  </w:r>
                </w:p>
              </w:tc>
            </w:tr>
            <w:tr>
              <w:trPr>
                <w:trHeight w:val="173" w:hRule="atLeast"/>
                <w:cantSplit/>
              </w:trPr>
              <w:tc>
                <w:tcPr>
                  <w:tcW w:w="25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9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2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EN/ISO 6579</w:t>
                  </w:r>
                </w:p>
              </w:tc>
            </w:tr>
          </w:tbl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Contains milk, dairy product and soy. (According to European Regulation 2000/13/EC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C6D9F1" w:val="clea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        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* European Regulation 2073/2005/EC       </w:t>
            </w:r>
            <w:r>
              <w:rPr>
                <w:bCs/>
                <w:sz w:val="18"/>
                <w:szCs w:val="18"/>
              </w:rPr>
              <w:t xml:space="preserve"> * European Regulation 396/2005/EC and subsequent modifications.</w:t>
            </w:r>
          </w:p>
        </w:tc>
      </w:tr>
      <w:tr>
        <w:trPr>
          <w:trHeight w:val="170" w:hRule="atLeast"/>
          <w:cantSplit/>
        </w:trPr>
        <w:tc>
          <w:tcPr>
            <w:tcW w:w="37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PREPARED BY :</w:t>
            </w:r>
          </w:p>
        </w:tc>
        <w:tc>
          <w:tcPr>
            <w:tcW w:w="3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REVIEWED BY :</w:t>
            </w:r>
          </w:p>
        </w:tc>
        <w:tc>
          <w:tcPr>
            <w:tcW w:w="37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APPROVED BY :</w:t>
            </w:r>
          </w:p>
        </w:tc>
      </w:tr>
      <w:tr>
        <w:trPr>
          <w:trHeight w:val="594" w:hRule="atLeast"/>
          <w:cantSplit/>
        </w:trPr>
        <w:tc>
          <w:tcPr>
            <w:tcW w:w="37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  <w:lang w:val="en-US"/>
              </w:rPr>
              <w:t xml:space="preserve">R&amp;D Manager  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3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Quality Management Manager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37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  <w:lang w:val="en-US"/>
              </w:rPr>
              <w:t>General  Manager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sectPr>
      <w:type w:val="nextPage"/>
      <w:pgSz w:w="11906" w:h="16838"/>
      <w:pgMar w:left="1418" w:right="1418" w:gutter="0" w:header="0" w:top="426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Arial">
    <w:charset w:val="a2" w:characterSet="windows-1254"/>
    <w:family w:val="swiss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tr-T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hanging="0" w:start="0" w:end="-250"/>
      <w:outlineLvl w:val="0"/>
    </w:pPr>
    <w:rPr>
      <w:rFonts w:ascii="Arial" w:hAnsi="Arial" w:cs="Arial"/>
      <w:b/>
      <w:bCs/>
      <w:sz w:val="2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Arial" w:hAnsi="Arial" w:cs="Arial"/>
      <w:b/>
      <w:bCs/>
      <w:sz w:val="2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360"/>
      <w:jc w:val="center"/>
      <w:outlineLvl w:val="2"/>
    </w:pPr>
    <w:rPr>
      <w:rFonts w:ascii="Arial" w:hAnsi="Arial" w:cs="Arial"/>
      <w:b/>
      <w:bCs/>
      <w:sz w:val="28"/>
    </w:rPr>
  </w:style>
  <w:style w:type="character" w:styleId="WW8Num2z0">
    <w:name w:val="WW8Num2z0"/>
    <w:qFormat/>
    <w:rPr>
      <w:rFonts w:ascii="Times New Roman" w:hAnsi="Times New Roman" w:eastAsia="Times New Roman" w:cs="Times New Roman"/>
      <w:b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Times New Roman" w:hAnsi="Times New Roman" w:eastAsia="Times New Roman" w:cs="Times New Roman"/>
      <w:b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3">
    <w:name w:val="WW8Num7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</w:rPr>
  </w:style>
  <w:style w:type="character" w:styleId="DzMetinChar">
    <w:name w:val="Düz Metin Char"/>
    <w:qFormat/>
    <w:rPr>
      <w:rFonts w:ascii="Courier New" w:hAnsi="Courier New" w:cs="Courier New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GvdeMetni2">
    <w:name w:val="Gövde Metni 2"/>
    <w:basedOn w:val="Normal"/>
    <w:qFormat/>
    <w:pPr>
      <w:spacing w:lineRule="auto" w:line="360"/>
      <w:jc w:val="both"/>
    </w:pPr>
    <w:rPr>
      <w:color w:val="FF00FF"/>
    </w:rPr>
  </w:style>
  <w:style w:type="paragraph" w:styleId="DzMetin">
    <w:name w:val="Düz Metin"/>
    <w:basedOn w:val="Normal"/>
    <w:qFormat/>
    <w:pPr/>
    <w:rPr>
      <w:rFonts w:ascii="Courier New" w:hAnsi="Courier New" w:cs="Courier New"/>
      <w:sz w:val="20"/>
      <w:szCs w:val="20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2025-06-11T07:28:00Z</dcterms:created>
  <dc:creator>x</dc:creator>
  <dc:description/>
  <cp:keywords/>
  <dc:language>de-DE</dc:language>
  <cp:lastModifiedBy>Habibe Tancı</cp:lastModifiedBy>
  <cp:lastPrinted>2013-02-20T16:27:00Z</cp:lastPrinted>
  <dcterms:modified xsi:type="dcterms:W3CDTF">2025-08-19T12:51:00Z</dcterms:modified>
  <cp:revision>5</cp:revision>
  <dc:subject/>
  <dc:title/>
</cp:coreProperties>
</file>