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tblpXSpec="center" w:leftFromText="141" w:rightFromText="141" w:tblpY="76"/>
        <w:tblW w:w="1105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18"/>
        <w:gridCol w:w="1642"/>
        <w:gridCol w:w="3793"/>
        <w:gridCol w:w="611"/>
        <w:gridCol w:w="2694"/>
      </w:tblGrid>
      <w:tr>
        <w:trPr>
          <w:trHeight w:val="841" w:hRule="atLeast"/>
        </w:trPr>
        <w:tc>
          <w:tcPr>
            <w:tcW w:w="2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inline distT="0" distB="0" distL="0" distR="0">
                  <wp:extent cx="1200150" cy="551180"/>
                  <wp:effectExtent l="0" t="0" r="0" b="0"/>
                  <wp:docPr id="1" name="Bil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ild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9" t="-22" r="-9" b="-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5511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4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PROFESSIONAL SAUCE</w:t>
            </w:r>
          </w:p>
          <w:p>
            <w:pPr>
              <w:pStyle w:val="Heading1"/>
              <w:jc w:val="center"/>
              <w:rPr>
                <w:rFonts w:ascii="Times New Roman" w:hAnsi="Times New Roman" w:cs="Times New Roman"/>
                <w:b w:val="false"/>
                <w:bCs w:val="false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  <w:lang w:val="tr-TR" w:eastAsia="tr-TR"/>
              </w:rPr>
            </w:pPr>
            <w:r>
              <w:rPr>
                <w:sz w:val="18"/>
                <w:szCs w:val="18"/>
              </w:rPr>
              <w:t>Document No  : SP-FP-890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Issue : 23.06.2021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 : 02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13.03.2024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 : 1 / 1</w:t>
            </w:r>
          </w:p>
        </w:tc>
      </w:tr>
      <w:tr>
        <w:trPr>
          <w:trHeight w:val="12893" w:hRule="atLeast"/>
        </w:trPr>
        <w:tc>
          <w:tcPr>
            <w:tcW w:w="1105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CHARACTERISTICS: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Trade Mark   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FO FOOD PRODUCTS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Product Name                           : CARAMEL FLAVORED SAUCE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 xml:space="preserve">Packaging Amount/Type         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: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2,5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kg  PE Bottle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Shipment       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Intended Area Type of Usage :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Generally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>used in human nutrition,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may be used for zesting hot and cold drinks or coating ice cream, milky dessert, </w:t>
            </w:r>
          </w:p>
          <w:p>
            <w:pPr>
              <w:pStyle w:val="BodyText"/>
              <w:tabs>
                <w:tab w:val="clear" w:pos="708"/>
                <w:tab w:val="left" w:pos="2745" w:leader="none"/>
              </w:tabs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cakes,tarts and inside the waffles. Also, maybe used in making fruited ice cream and frozen. As well as maybe</w:t>
            </w:r>
          </w:p>
          <w:p>
            <w:pPr>
              <w:pStyle w:val="BodyText"/>
              <w:tabs>
                <w:tab w:val="clear" w:pos="708"/>
                <w:tab w:val="left" w:pos="2745" w:leader="none"/>
              </w:tabs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used to give color and flavor to pastry and cake dough, pies, cream, whipped cream, jellys and candy. As a sauce, </w:t>
            </w:r>
          </w:p>
          <w:p>
            <w:pPr>
              <w:pStyle w:val="BodyText"/>
              <w:tabs>
                <w:tab w:val="clear" w:pos="708"/>
                <w:tab w:val="left" w:pos="2745" w:leader="none"/>
              </w:tabs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gives a delicious taste to the product applied. Saves time and labour since it is applied directly.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Type of Usage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Applied directly.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  <w:lang w:val="tr-TR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Shelf life                                     : </w:t>
            </w:r>
            <w:r>
              <w:rPr>
                <w:sz w:val="18"/>
                <w:szCs w:val="18"/>
              </w:rPr>
              <w:t>The shelf life under defined storing conditions and in unopened packaging is 2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10026" w:type="dxa"/>
              <w:jc w:val="start"/>
              <w:tblInd w:w="17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490"/>
              <w:gridCol w:w="1746"/>
              <w:gridCol w:w="1455"/>
              <w:gridCol w:w="1456"/>
              <w:gridCol w:w="1879"/>
            </w:tblGrid>
            <w:tr>
              <w:trPr>
                <w:trHeight w:val="227" w:hRule="exact"/>
              </w:trPr>
              <w:tc>
                <w:tcPr>
                  <w:tcW w:w="34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7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4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4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MAXIMUM</w:t>
                  </w:r>
                </w:p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DOSAGE</w:t>
                  </w:r>
                </w:p>
              </w:tc>
              <w:tc>
                <w:tcPr>
                  <w:tcW w:w="18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4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Glucose Syrup</w:t>
                  </w:r>
                </w:p>
              </w:tc>
              <w:tc>
                <w:tcPr>
                  <w:tcW w:w="17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%45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4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%23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4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7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%19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4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Glycerine</w:t>
                  </w:r>
                </w:p>
              </w:tc>
              <w:tc>
                <w:tcPr>
                  <w:tcW w:w="17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Humectant</w:t>
                  </w:r>
                </w:p>
              </w:tc>
              <w:tc>
                <w:tcPr>
                  <w:tcW w:w="14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422</w:t>
                  </w:r>
                </w:p>
              </w:tc>
              <w:tc>
                <w:tcPr>
                  <w:tcW w:w="14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%4,5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4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Modified Corn Starch</w:t>
                  </w:r>
                </w:p>
              </w:tc>
              <w:tc>
                <w:tcPr>
                  <w:tcW w:w="17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%2,5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4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Skimmed Milk Powder</w:t>
                  </w:r>
                </w:p>
              </w:tc>
              <w:tc>
                <w:tcPr>
                  <w:tcW w:w="17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%2,4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4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Whey Powder</w:t>
                  </w:r>
                </w:p>
              </w:tc>
              <w:tc>
                <w:tcPr>
                  <w:tcW w:w="17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%2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4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Citric Acid, Tripotassium Citrate</w:t>
                  </w:r>
                </w:p>
              </w:tc>
              <w:tc>
                <w:tcPr>
                  <w:tcW w:w="17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4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E 330, E332ii</w:t>
                  </w:r>
                </w:p>
              </w:tc>
              <w:tc>
                <w:tcPr>
                  <w:tcW w:w="14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8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%0,7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4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 (Caramel, Butter)</w:t>
                  </w:r>
                </w:p>
              </w:tc>
              <w:tc>
                <w:tcPr>
                  <w:tcW w:w="17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</w:t>
                  </w:r>
                </w:p>
              </w:tc>
              <w:tc>
                <w:tcPr>
                  <w:tcW w:w="14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%0,5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4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Plain caramel</w:t>
                  </w:r>
                </w:p>
              </w:tc>
              <w:tc>
                <w:tcPr>
                  <w:tcW w:w="17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Colorant </w:t>
                  </w:r>
                </w:p>
              </w:tc>
              <w:tc>
                <w:tcPr>
                  <w:tcW w:w="14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150a</w:t>
                  </w:r>
                </w:p>
              </w:tc>
              <w:tc>
                <w:tcPr>
                  <w:tcW w:w="14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8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%0,3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4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7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4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4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color w:val="000000"/>
                      <w:sz w:val="18"/>
                      <w:szCs w:val="18"/>
                    </w:rPr>
                    <w:t>1g/kg</w:t>
                  </w:r>
                </w:p>
              </w:tc>
              <w:tc>
                <w:tcPr>
                  <w:tcW w:w="18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color w:val="000000"/>
                      <w:sz w:val="18"/>
                      <w:szCs w:val="18"/>
                    </w:rPr>
                    <w:t>%0,1</w:t>
                  </w:r>
                </w:p>
              </w:tc>
            </w:tr>
          </w:tbl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</w:r>
          </w:p>
          <w:p>
            <w:pPr>
              <w:pStyle w:val="BodyText"/>
              <w:shd w:fill="C6D9F1" w:val="clea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INFORMATION:  (Energy and Nutrition Facts 100 g)*;</w:t>
            </w:r>
          </w:p>
          <w:tbl>
            <w:tblPr>
              <w:tblW w:w="3790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948"/>
              <w:gridCol w:w="1842"/>
            </w:tblGrid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1070 kj/256 kcal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-Saturated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60,9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38,2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11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2,9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0,2 g / 0,4 g</w:t>
                  </w:r>
                </w:p>
              </w:tc>
            </w:tr>
          </w:tbl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4.  PHYSICAL CHARACTERISTICS :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Color/Taste/Odor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has authentic t color, taste and odor.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Appearance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is of homogenous structure. Does not have physically distinct. It does not contain foreign materials.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5.  CHEMICAL CHARACTERISTICS :</w:t>
            </w:r>
          </w:p>
          <w:p>
            <w:pPr>
              <w:pStyle w:val="BodyText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pH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5.5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0.2                              -             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Briks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68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C6D9F1" w:val="clear"/>
              <w:jc w:val="both"/>
              <w:rPr>
                <w:b/>
                <w:bCs/>
                <w:sz w:val="18"/>
                <w:szCs w:val="18"/>
                <w:lang w:val="tr-TR" w:eastAsia="tr-TR"/>
              </w:rPr>
            </w:pPr>
            <w:r>
              <w:rPr>
                <w:b/>
                <w:bCs/>
                <w:sz w:val="18"/>
                <w:szCs w:val="18"/>
                <w:lang w:val="tr-TR" w:eastAsia="tr-TR"/>
              </w:rPr>
              <w:t>6.    : CONTAMINANTS:</w:t>
            </w:r>
          </w:p>
          <w:tbl>
            <w:tblPr>
              <w:tblW w:w="3995" w:type="dxa"/>
              <w:jc w:val="start"/>
              <w:tblInd w:w="496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711"/>
              <w:gridCol w:w="1284"/>
            </w:tblGrid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B1 (ppb)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Max.2</w:t>
                  </w:r>
                </w:p>
              </w:tc>
            </w:tr>
            <w:tr>
              <w:trPr>
                <w:trHeight w:val="190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B1+B2+G1+G2 (ppb)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4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M1(ppb)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0,05</w:t>
                  </w:r>
                </w:p>
              </w:tc>
            </w:tr>
            <w:tr>
              <w:trPr>
                <w:trHeight w:val="190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Okratoxin A (ppb)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Fumonisin (ppb)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Max.1000</w:t>
                  </w:r>
                </w:p>
              </w:tc>
            </w:tr>
            <w:tr>
              <w:trPr>
                <w:trHeight w:val="190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190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7.  MICROBIOLOGICAL CHARACTERISTICS   :</w:t>
            </w:r>
          </w:p>
          <w:tbl>
            <w:tblPr>
              <w:tblW w:w="7764" w:type="dxa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718"/>
              <w:gridCol w:w="2728"/>
              <w:gridCol w:w="2318"/>
            </w:tblGrid>
            <w:tr>
              <w:trPr>
                <w:trHeight w:val="284" w:hRule="atLeast"/>
                <w:cantSplit/>
              </w:trPr>
              <w:tc>
                <w:tcPr>
                  <w:tcW w:w="27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72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163" w:hRule="atLeast"/>
                <w:cantSplit/>
              </w:trPr>
              <w:tc>
                <w:tcPr>
                  <w:tcW w:w="27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and  Yeast (kob/g)</w:t>
                  </w:r>
                </w:p>
              </w:tc>
              <w:tc>
                <w:tcPr>
                  <w:tcW w:w="272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</w:t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  <w:vertAlign w:val="superscript"/>
                    </w:rPr>
                    <w:t>2</w:t>
                  </w:r>
                </w:p>
              </w:tc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ISO 7954 – ISO 21527 -1 /2</w:t>
                  </w:r>
                </w:p>
              </w:tc>
            </w:tr>
            <w:tr>
              <w:trPr>
                <w:trHeight w:val="163" w:hRule="atLeast"/>
                <w:cantSplit/>
              </w:trPr>
              <w:tc>
                <w:tcPr>
                  <w:tcW w:w="27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Salmonella</w:t>
                  </w:r>
                </w:p>
              </w:tc>
              <w:tc>
                <w:tcPr>
                  <w:tcW w:w="272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EN/ISO 6579</w:t>
                  </w:r>
                </w:p>
              </w:tc>
            </w:tr>
          </w:tbl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shd w:fill="C6D9F1" w:val="clear"/>
              </w:rPr>
              <w:t>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Contains milk and milk products.  (According to European Regulation 2000/13/EC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produced with no GMO.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C6D9F1" w:val="clea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in accordance with the law in force;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       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2073/2005/EC       * European Regulation 396/2005/EC and subsequent modifications.</w:t>
            </w:r>
          </w:p>
        </w:tc>
      </w:tr>
      <w:tr>
        <w:trPr>
          <w:trHeight w:val="135" w:hRule="atLeast"/>
        </w:trPr>
        <w:tc>
          <w:tcPr>
            <w:tcW w:w="39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33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>
          <w:trHeight w:val="70" w:hRule="atLeast"/>
        </w:trPr>
        <w:tc>
          <w:tcPr>
            <w:tcW w:w="39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R&amp;D Manager</w:t>
            </w:r>
          </w:p>
        </w:tc>
        <w:tc>
          <w:tcPr>
            <w:tcW w:w="3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3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 xml:space="preserve"> </w:t>
            </w:r>
          </w:p>
        </w:tc>
      </w:tr>
    </w:tbl>
    <w:p>
      <w:pPr>
        <w:pStyle w:val="Normal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***Reviewed by the R&amp;D DEPARTMENT on 11.06.2025***</w:t>
      </w:r>
    </w:p>
    <w:sectPr>
      <w:type w:val="nextPage"/>
      <w:pgSz w:w="11906" w:h="16838"/>
      <w:pgMar w:left="1417" w:right="1417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Arial">
    <w:charset w:val="a2" w:characterSet="windows-1254"/>
    <w:family w:val="swiss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Segoe UI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hanging="0" w:start="0" w:end="-250"/>
      <w:outlineLvl w:val="0"/>
    </w:pPr>
    <w:rPr>
      <w:rFonts w:ascii="Arial" w:hAnsi="Arial" w:cs="Arial"/>
      <w:b/>
      <w:bCs/>
      <w:sz w:val="22"/>
      <w:lang w:val="tr-TR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  <w:lang w:val="en-US"/>
    </w:rPr>
  </w:style>
  <w:style w:type="character" w:styleId="Balk1Char">
    <w:name w:val="Başlık 1 Char"/>
    <w:qFormat/>
    <w:rPr>
      <w:rFonts w:ascii="Arial" w:hAnsi="Arial" w:cs="Arial"/>
      <w:b/>
      <w:bCs/>
      <w:sz w:val="22"/>
      <w:szCs w:val="24"/>
    </w:rPr>
  </w:style>
  <w:style w:type="character" w:styleId="BalonMetniChar">
    <w:name w:val="Balon Metni Char"/>
    <w:qFormat/>
    <w:rPr>
      <w:rFonts w:ascii="Segoe UI" w:hAnsi="Segoe UI" w:cs="Segoe UI"/>
      <w:sz w:val="18"/>
      <w:szCs w:val="18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alonMetni">
    <w:name w:val="Balon Metni"/>
    <w:basedOn w:val="Normal"/>
    <w:qFormat/>
    <w:pPr/>
    <w:rPr>
      <w:rFonts w:ascii="Segoe UI" w:hAnsi="Segoe UI" w:cs="Segoe UI"/>
      <w:sz w:val="18"/>
      <w:szCs w:val="18"/>
    </w:rPr>
  </w:style>
  <w:style w:type="paragraph" w:styleId="Rahmeninhalt">
    <w:name w:val="Rahmeninhalt"/>
    <w:basedOn w:val="Normal"/>
    <w:qFormat/>
    <w:pPr/>
    <w:rPr/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671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2010-08-24T12:32:00Z</dcterms:created>
  <dc:creator>sevda</dc:creator>
  <dc:description/>
  <cp:keywords/>
  <dc:language>de-DE</dc:language>
  <cp:lastModifiedBy>Habibe Tancı</cp:lastModifiedBy>
  <cp:lastPrinted>2021-07-01T10:51:00Z</cp:lastPrinted>
  <dcterms:modified xsi:type="dcterms:W3CDTF">2025-08-19T12:54:00Z</dcterms:modified>
  <cp:revision>64</cp:revision>
  <dc:subject/>
  <dc:title> </dc:title>
</cp:coreProperties>
</file>