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start"/>
        <w:tblInd w:w="-6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87"/>
        <w:gridCol w:w="1005"/>
        <w:gridCol w:w="4042"/>
        <w:gridCol w:w="611"/>
        <w:gridCol w:w="2971"/>
      </w:tblGrid>
      <w:tr>
        <w:trPr>
          <w:trHeight w:val="786" w:hRule="atLeast"/>
        </w:trPr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rPr>
                <w:szCs w:val="18"/>
              </w:rPr>
            </w:pPr>
            <w:r>
              <w:rPr>
                <w:szCs w:val="18"/>
              </w:rPr>
              <w:t xml:space="preserve">PASTE FOR PASTRY AND ICE CREAM </w:t>
            </w:r>
          </w:p>
          <w:p>
            <w:pPr>
              <w:pStyle w:val="BodyText"/>
              <w:rPr>
                <w:szCs w:val="18"/>
              </w:rPr>
            </w:pPr>
            <w:r>
              <w:rPr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SP-FP-358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12.07.2016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1755" w:hRule="atLeast"/>
        </w:trPr>
        <w:tc>
          <w:tcPr>
            <w:tcW w:w="109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  : BLUEBERRY PASTE  FOR PASTRY AND ICE CREAM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/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 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required.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szCs w:val="18"/>
              </w:rPr>
              <w:t xml:space="preserve">Storing Conditions           : </w:t>
            </w:r>
            <w:r>
              <w:rPr>
                <w:b w:val="false"/>
                <w:szCs w:val="18"/>
              </w:rPr>
              <w:t xml:space="preserve">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  <w:lang w:eastAsia="tr-TR"/>
              </w:rPr>
              <w:t>Shelf life                            :</w:t>
            </w:r>
            <w:r>
              <w:rPr>
                <w:sz w:val="18"/>
                <w:szCs w:val="18"/>
                <w:lang w:eastAsia="tr-TR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8931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701"/>
              <w:gridCol w:w="1471"/>
              <w:gridCol w:w="1647"/>
              <w:gridCol w:w="1701"/>
            </w:tblGrid>
            <w:tr>
              <w:trPr>
                <w:trHeight w:val="200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60,85 %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Blueberry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35 %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2 %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(blueberry)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1,5 %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Carboxy methyl cellulose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440,E 466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szCs w:val="18"/>
                      <w:lang w:val="tr-TR" w:eastAsia="tr-TR"/>
                    </w:rPr>
                  </w:pPr>
                  <w:r>
                    <w:rPr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0,5 %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Allura Red, Brilliant Blue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129,E133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150 mg/kg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0,15 %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3.NUTRITIONAL INFORMATION:</w:t>
            </w:r>
            <w:r>
              <w:rPr>
                <w:b w:val="false"/>
                <w:bCs/>
                <w:szCs w:val="18"/>
              </w:rPr>
              <w:t xml:space="preserve">  (Energy and Nutrition Facts 100 g)*;</w:t>
            </w:r>
          </w:p>
          <w:tbl>
            <w:tblPr>
              <w:tblW w:w="4112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701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b w:val="false"/>
                      <w:bCs/>
                      <w:szCs w:val="18"/>
                    </w:rPr>
                    <w:t>1220 kj/291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-of which 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65,2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65,1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0,6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0,01 g/0,025 g</w:t>
                  </w:r>
                </w:p>
              </w:tc>
            </w:tr>
          </w:tbl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blueberry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blueberry 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ind w:start="360" w:end="0"/>
              <w:jc w:val="start"/>
              <w:rPr/>
            </w:pPr>
            <w:r>
              <w:rPr>
                <w:szCs w:val="18"/>
              </w:rPr>
              <w:t>pH  :</w:t>
            </w:r>
            <w:r>
              <w:rPr>
                <w:b w:val="false"/>
                <w:bCs/>
                <w:szCs w:val="18"/>
              </w:rPr>
              <w:t xml:space="preserve">   2,3 </w:t>
            </w:r>
            <w:r>
              <w:rPr>
                <w:rFonts w:eastAsia="Symbol" w:cs="Symbol" w:ascii="Symbol" w:hAnsi="Symbol"/>
                <w:b w:val="false"/>
                <w:bCs/>
                <w:szCs w:val="18"/>
              </w:rPr>
              <w:sym w:font="Symbol" w:char="f0b1"/>
            </w:r>
            <w:r>
              <w:rPr>
                <w:b w:val="false"/>
                <w:bCs/>
                <w:szCs w:val="18"/>
              </w:rPr>
              <w:t xml:space="preserve"> 0,2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/>
            </w:pPr>
            <w:r>
              <w:rPr>
                <w:b/>
                <w:bCs/>
                <w:sz w:val="18"/>
                <w:szCs w:val="18"/>
              </w:rPr>
              <w:t xml:space="preserve">       </w:t>
            </w:r>
            <w:r>
              <w:rPr>
                <w:b/>
                <w:bCs/>
                <w:sz w:val="18"/>
                <w:szCs w:val="18"/>
              </w:rPr>
              <w:t xml:space="preserve">Brix :  </w:t>
            </w:r>
            <w:r>
              <w:rPr>
                <w:sz w:val="18"/>
                <w:szCs w:val="18"/>
              </w:rPr>
              <w:t xml:space="preserve"> 71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>
                <w:b/>
                <w:sz w:val="18"/>
                <w:szCs w:val="18"/>
                <w:lang w:val="tr-TR" w:eastAsia="tr-TR"/>
              </w:rPr>
            </w:pPr>
            <w:r>
              <w:rPr>
                <w:b/>
                <w:sz w:val="18"/>
                <w:szCs w:val="18"/>
                <w:lang w:val="tr-TR" w:eastAsia="tr-TR"/>
              </w:rPr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  <w:lang w:eastAsia="tr-TR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7.MICROBIOLOGICAL CHARACTERISTICS:</w:t>
            </w:r>
            <w:r>
              <w:rPr/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47"/>
              <w:gridCol w:w="2693"/>
              <w:gridCol w:w="2250"/>
            </w:tblGrid>
            <w:tr>
              <w:trPr>
                <w:trHeight w:val="286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  <w:lang w:val="tr-TR" w:eastAsia="tr-TR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MICROORGANISM NAME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MICROBIOLOGICAL VALUE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Mould and Yeast (kob/g)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/>
                  </w:pPr>
                  <w:r>
                    <w:rPr>
                      <w:b w:val="false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b w:val="false"/>
                      <w:szCs w:val="18"/>
                    </w:rPr>
                    <w:sym w:font="Symbol" w:char="f0b4"/>
                  </w:r>
                  <w:r>
                    <w:rPr>
                      <w:b w:val="false"/>
                      <w:szCs w:val="18"/>
                    </w:rPr>
                    <w:t xml:space="preserve"> 10</w:t>
                  </w:r>
                  <w:r>
                    <w:rPr>
                      <w:b w:val="false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8.ALLERGEN ALERT: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Does not contain any allergen. 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9.GMO DECLARATION: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OZMER 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10.REFERENCES:</w:t>
            </w:r>
            <w:r>
              <w:rPr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b w:val="false"/>
                <w:szCs w:val="18"/>
              </w:rPr>
            </w:pPr>
            <w:r>
              <w:rPr>
                <w:b w:val="false"/>
                <w:bCs/>
                <w:szCs w:val="18"/>
              </w:rPr>
              <w:t>OZMER PASTACILIK A.S. declares under its responsibility that the product of this chart is in accordance with the law in force ;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</w:t>
            </w:r>
            <w:r>
              <w:rPr>
                <w:b w:val="false"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European Regulation 1881/2006/EC</w:t>
            </w:r>
            <w:r>
              <w:rPr>
                <w:b w:val="false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396/2005/EC and subsequent modifications.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trHeight w:val="70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4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35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48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4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568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b/>
      <w:sz w:val="18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2012-04-30T16:52:00Z</dcterms:created>
  <dc:creator>HALİT</dc:creator>
  <dc:description/>
  <cp:keywords/>
  <dc:language>de-DE</dc:language>
  <cp:lastModifiedBy>Esra Kuşoğlu</cp:lastModifiedBy>
  <dcterms:modified xsi:type="dcterms:W3CDTF">2024-06-14T12:38:00Z</dcterms:modified>
  <cp:revision>36</cp:revision>
  <dc:subject/>
  <dc:title> </dc:title>
</cp:coreProperties>
</file>