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74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60"/>
        <w:gridCol w:w="1226"/>
        <w:gridCol w:w="3969"/>
        <w:gridCol w:w="447"/>
        <w:gridCol w:w="2672"/>
      </w:tblGrid>
      <w:tr>
        <w:trPr/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8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ICE CREAM SAUCE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SP-FP-391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01.05.2003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01.07.2021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2713" w:hRule="atLeast"/>
        </w:trPr>
        <w:tc>
          <w:tcPr>
            <w:tcW w:w="107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 ICE CREAM SAUCE WITH SOUR CHERRY  –  SOUR CHERRY 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/ 350 gr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777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3"/>
              <w:gridCol w:w="1559"/>
              <w:gridCol w:w="1701"/>
              <w:gridCol w:w="1701"/>
              <w:gridCol w:w="1843"/>
            </w:tblGrid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MAX.DOSAGE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47 %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Sour Cherry 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25 %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20 %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7,47 %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Acid,Trisodium citrate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 E331iii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0,25 %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Agar&amp;agar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 E406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0,2 %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/>
                  </w:pPr>
                  <w:r>
                    <w:rPr>
                      <w:sz w:val="18"/>
                      <w:szCs w:val="18"/>
                    </w:rPr>
                    <w:t>Carmoisine,Allura Red , Brillant Blue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 xml:space="preserve">Colorant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122, E 129,E133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FF66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500 mg/kg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0,03 %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(sour cherry)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0,03%</w:t>
                  </w:r>
                </w:p>
              </w:tc>
            </w:tr>
            <w:tr>
              <w:trPr/>
              <w:tc>
                <w:tcPr>
                  <w:tcW w:w="29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0,02 %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*The amount of carmoisine ( E 122) musn’t be higher than 50 mg/kg.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1210 kj/288kcal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70,3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59,8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6,9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0,5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0,004 g/0,1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sour cherry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It is homogenous structure with sour cherry  particles.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3.5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0.5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72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ind w:hanging="720" w:start="720" w:end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74"/>
              <w:gridCol w:w="2637"/>
              <w:gridCol w:w="2496"/>
            </w:tblGrid>
            <w:tr>
              <w:trPr>
                <w:trHeight w:val="214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70" w:hRule="atLeast"/>
        </w:trPr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spacing w:before="240" w:after="0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</w:r>
    </w:p>
    <w:sectPr>
      <w:type w:val="nextPage"/>
      <w:pgSz w:w="11906" w:h="16838"/>
      <w:pgMar w:left="1417" w:right="1417" w:gutter="0" w:header="0" w:top="360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2010-08-19T15:33:00Z</dcterms:created>
  <dc:creator>sevda</dc:creator>
  <dc:description/>
  <cp:keywords/>
  <dc:language>de-DE</dc:language>
  <cp:lastModifiedBy>Esra Kuşoğlu</cp:lastModifiedBy>
  <dcterms:modified xsi:type="dcterms:W3CDTF">2024-06-14T11:18:00Z</dcterms:modified>
  <cp:revision>37</cp:revision>
  <dc:subject/>
  <dc:title> </dc:title>
</cp:coreProperties>
</file>