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058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18"/>
        <w:gridCol w:w="1642"/>
        <w:gridCol w:w="3793"/>
        <w:gridCol w:w="611"/>
        <w:gridCol w:w="2694"/>
      </w:tblGrid>
      <w:tr>
        <w:trPr>
          <w:trHeight w:val="841" w:hRule="atLeast"/>
        </w:trPr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1200150" cy="551180"/>
                  <wp:effectExtent l="0" t="0" r="0" b="0"/>
                  <wp:docPr id="1" name="Bil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ild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9" t="-22" r="-9" b="-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551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4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PROFESSIONAL SAUCE</w:t>
            </w:r>
          </w:p>
          <w:p>
            <w:pPr>
              <w:pStyle w:val="Heading1"/>
              <w:jc w:val="center"/>
              <w:rPr>
                <w:rFonts w:ascii="Times New Roman" w:hAnsi="Times New Roman" w:cs="Times New Roman"/>
                <w:b w:val="false"/>
                <w:bCs w:val="false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  <w:lang w:val="tr-TR" w:eastAsia="tr-TR"/>
              </w:rPr>
            </w:pPr>
            <w:r>
              <w:rPr>
                <w:sz w:val="18"/>
                <w:szCs w:val="18"/>
              </w:rPr>
              <w:t>Document No  : SP-FP-329</w:t>
            </w:r>
          </w:p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Issue : 08.11.2017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 : 01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18.11.2022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 : 1 / 1</w:t>
            </w:r>
          </w:p>
        </w:tc>
      </w:tr>
      <w:tr>
        <w:trPr>
          <w:trHeight w:val="12893" w:hRule="atLeast"/>
        </w:trPr>
        <w:tc>
          <w:tcPr>
            <w:tcW w:w="1105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GENERAL CHARACTERISTICS: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Trade Mark  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FO FOOD PRODUCTS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Product Name                           : CAPPUCCINO FLAVORED SAUCE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Packaging Amount/Type        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2,5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kg  PE Bottle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Shipment      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Intended Area Type of Usage :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Generally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used in human nutrition,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may be used for zesting hot and cold drinks or coating ice cream, milky dessert, 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cakes,tarts and inside the waffles. Also, maybe used in making fruited ice cream and frozen. As well as maybe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used to give color and flavor to pastry and cake dough, pies, cream, whipped cream, jellys and candy. As a sauce, 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gives a delicious taste to the product applied. Saves time and labour since it is applied directly.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Type of Usage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Applied directly.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  <w:lang w:val="tr-TR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           : </w:t>
            </w:r>
            <w:r>
              <w:rPr>
                <w:sz w:val="18"/>
                <w:szCs w:val="18"/>
              </w:rPr>
              <w:t>The shelf life under defined storing conditions and in unopened packaging is 2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636" w:type="dxa"/>
              <w:jc w:val="start"/>
              <w:tblInd w:w="17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399"/>
              <w:gridCol w:w="1701"/>
              <w:gridCol w:w="1559"/>
              <w:gridCol w:w="1417"/>
              <w:gridCol w:w="1560"/>
            </w:tblGrid>
            <w:tr>
              <w:trPr>
                <w:trHeight w:val="227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MAXIMUM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DOSAGE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Glucose Syrup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47%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24,09%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Modified corn 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Glycerine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Humectant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422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Skimmed Milk Powder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4%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Whey Powder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3%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Citric Acid, Tripotassium citrate 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E 332ii, E 330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0,4%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(cappuccino)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0,3%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>1g/kg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>0,1%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Amonnia sulfite caramel 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Colorant 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E 150d 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 xml:space="preserve">QS 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 xml:space="preserve">0,1% 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 xml:space="preserve">Tartrazine ,Allura red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Colorant 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102,E 129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 xml:space="preserve">500 mg / kg 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>0,01%</w:t>
                  </w:r>
                </w:p>
              </w:tc>
            </w:tr>
          </w:tbl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  (Energy and Nutrition Facts 100 g)*;</w:t>
            </w:r>
          </w:p>
          <w:tbl>
            <w:tblPr>
              <w:tblW w:w="3790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948"/>
              <w:gridCol w:w="1842"/>
            </w:tblGrid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1040 kj/249 kcal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60,3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35,2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16,2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1,8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0,12 g /0,3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4.  PHYSICAL CHARACTERISTICS 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Color/Taste/Odor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has authentic cappuccino  color, taste and odor.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Appearance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is of homogenous structure. Does not have physically distinct. It does not contain foreign materials.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5.  CHEMICAL CHARACTERISTICS :</w:t>
            </w:r>
          </w:p>
          <w:p>
            <w:pPr>
              <w:pStyle w:val="BodyText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5.5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0.2                  -           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Briks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68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C6D9F1" w:val="clear"/>
              <w:jc w:val="both"/>
              <w:rPr>
                <w:b/>
                <w:bCs/>
                <w:sz w:val="18"/>
                <w:szCs w:val="18"/>
                <w:lang w:val="tr-TR" w:eastAsia="tr-TR"/>
              </w:rPr>
            </w:pPr>
            <w:r>
              <w:rPr>
                <w:b/>
                <w:bCs/>
                <w:sz w:val="18"/>
                <w:szCs w:val="18"/>
                <w:lang w:val="tr-TR" w:eastAsia="tr-TR"/>
              </w:rPr>
              <w:t>6.    : CONTAMINANTS:</w:t>
            </w:r>
          </w:p>
          <w:tbl>
            <w:tblPr>
              <w:tblW w:w="3995" w:type="dxa"/>
              <w:jc w:val="start"/>
              <w:tblInd w:w="496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711"/>
              <w:gridCol w:w="1284"/>
            </w:tblGrid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Max.2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B1+B2+G1+G2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4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M1(ppb)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0,05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Okratoxin A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Fumonisin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Max.1000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  MICROBIOLOGICAL CHARACTERISTICS   :</w:t>
            </w:r>
          </w:p>
          <w:tbl>
            <w:tblPr>
              <w:tblW w:w="35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694"/>
              <w:gridCol w:w="2705"/>
              <w:gridCol w:w="2298"/>
            </w:tblGrid>
            <w:tr>
              <w:trPr>
                <w:trHeight w:val="215" w:hRule="exact"/>
                <w:cantSplit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2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215" w:hRule="exact"/>
                <w:cantSplit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 Yeast (kob/g)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2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</w:t>
                  </w:r>
                  <w:r>
                    <w:rPr>
                      <w:sz w:val="18"/>
                      <w:szCs w:val="18"/>
                    </w:rPr>
                    <w:t xml:space="preserve"> /2</w:t>
                  </w:r>
                </w:p>
              </w:tc>
            </w:tr>
            <w:tr>
              <w:trPr>
                <w:trHeight w:val="215" w:hRule="exact"/>
                <w:cantSplit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22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EN/ISO 6579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Contains milk and milk products.  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C6D9F1" w:val="clea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       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      * European Regulation 396/2005/EC and subsequent modifications.</w:t>
            </w:r>
          </w:p>
        </w:tc>
      </w:tr>
      <w:tr>
        <w:trPr/>
        <w:tc>
          <w:tcPr>
            <w:tcW w:w="39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3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408" w:hRule="atLeast"/>
        </w:trPr>
        <w:tc>
          <w:tcPr>
            <w:tcW w:w="39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</w:tc>
        <w:tc>
          <w:tcPr>
            <w:tcW w:w="3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3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/>
        </w:rPr>
        <w:t>***Reviewed by the R&amp;D DEPARTMENT on 11.06.2025***</w:t>
      </w:r>
    </w:p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sectPr>
      <w:type w:val="nextPage"/>
      <w:pgSz w:w="11906" w:h="16838"/>
      <w:pgMar w:left="1417" w:right="1417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Arial">
    <w:charset w:val="a2" w:characterSet="windows-1254"/>
    <w:family w:val="swiss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Segoe UI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20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</w:rPr>
    </w:lvl>
  </w:abstractNum>
  <w:abstractNum w:abstractNumId="3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0" w:start="0" w:end="-250"/>
      <w:outlineLvl w:val="0"/>
    </w:pPr>
    <w:rPr>
      <w:rFonts w:ascii="Arial" w:hAnsi="Arial" w:cs="Arial"/>
      <w:b/>
      <w:bCs/>
      <w:sz w:val="22"/>
      <w:lang w:val="tr-TR"/>
    </w:rPr>
  </w:style>
  <w:style w:type="character" w:styleId="WW8Num1z0">
    <w:name w:val="WW8Num1z0"/>
    <w:qFormat/>
    <w:rPr>
      <w:b w:val="false"/>
    </w:rPr>
  </w:style>
  <w:style w:type="character" w:styleId="WW8Num2z0">
    <w:name w:val="WW8Num2z0"/>
    <w:qFormat/>
    <w:rPr>
      <w:rFonts w:ascii="Times New Roman" w:hAnsi="Times New Roman" w:eastAsia="Times New Roman" w:cs="Times New Roman"/>
      <w:b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character" w:styleId="Balk1Char">
    <w:name w:val="Başlık 1 Char"/>
    <w:qFormat/>
    <w:rPr>
      <w:rFonts w:ascii="Arial" w:hAnsi="Arial" w:cs="Arial"/>
      <w:b/>
      <w:bCs/>
      <w:sz w:val="22"/>
      <w:szCs w:val="24"/>
    </w:rPr>
  </w:style>
  <w:style w:type="character" w:styleId="BalonMetniChar">
    <w:name w:val="Balon Metni Char"/>
    <w:qFormat/>
    <w:rPr>
      <w:rFonts w:ascii="Segoe UI" w:hAnsi="Segoe UI" w:cs="Segoe UI"/>
      <w:sz w:val="18"/>
      <w:szCs w:val="18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Segoe UI" w:hAnsi="Segoe UI" w:cs="Segoe UI"/>
      <w:sz w:val="18"/>
      <w:szCs w:val="18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2025-06-11T07:39:00Z</dcterms:created>
  <dc:creator>sevda</dc:creator>
  <dc:description/>
  <cp:keywords/>
  <dc:language>de-DE</dc:language>
  <cp:lastModifiedBy>Habibe Tancı</cp:lastModifiedBy>
  <cp:lastPrinted>2018-08-30T18:46:00Z</cp:lastPrinted>
  <dcterms:modified xsi:type="dcterms:W3CDTF">2025-08-19T12:54:00Z</dcterms:modified>
  <cp:revision>4</cp:revision>
  <dc:subject/>
  <dc:title> </dc:title>
</cp:coreProperties>
</file>