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21"/>
        <w:gridCol w:w="1099"/>
        <w:gridCol w:w="3810"/>
        <w:gridCol w:w="708"/>
        <w:gridCol w:w="3402"/>
      </w:tblGrid>
      <w:tr>
        <w:trPr>
          <w:trHeight w:val="980" w:hRule="atLeast"/>
        </w:trPr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SP-FP-360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14.07.2016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Trade Mark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Name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b/>
                <w:sz w:val="18"/>
                <w:szCs w:val="18"/>
                <w:lang w:val="en-US" w:eastAsia="en-US"/>
              </w:rPr>
              <w:t>VANILLA FLAVORED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Packaging Amount/Type :</w:t>
            </w:r>
            <w:r>
              <w:rPr>
                <w:sz w:val="18"/>
                <w:szCs w:val="18"/>
                <w:lang w:val="en-US" w:eastAsia="en-US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Shipment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Intended Area of Usage   :</w:t>
            </w:r>
            <w:r>
              <w:rPr>
                <w:sz w:val="18"/>
                <w:szCs w:val="18"/>
                <w:lang w:val="en-US" w:eastAsia="en-US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 xml:space="preserve">                                              </w:t>
            </w:r>
            <w:r>
              <w:rPr>
                <w:sz w:val="18"/>
                <w:szCs w:val="18"/>
                <w:lang w:val="en-US" w:eastAsia="en-US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Type of Usage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Storing Conditions           :</w:t>
            </w:r>
            <w:r>
              <w:rPr>
                <w:sz w:val="18"/>
                <w:szCs w:val="18"/>
                <w:lang w:val="en-US" w:eastAsia="en-US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Shelf life 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10081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15"/>
              <w:gridCol w:w="1947"/>
              <w:gridCol w:w="1833"/>
              <w:gridCol w:w="1664"/>
              <w:gridCol w:w="1722"/>
            </w:tblGrid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Glucose Syrup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41 %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32 %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Water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21,58 %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(vanilla)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3,5 %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Thickener 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E440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0,9 %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Plain caramel, Riboflavine,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 </w:t>
                  </w:r>
                  <w:r>
                    <w:rPr>
                      <w:sz w:val="18"/>
                      <w:szCs w:val="18"/>
                      <w:lang w:val="en-US" w:eastAsia="en-US"/>
                    </w:rPr>
                    <w:t xml:space="preserve">Beta carotene 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Colorant 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E150a, E101,E160a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QS 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0,82 %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94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83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66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2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 Facts 100 g)*;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1200 kj/288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76,9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51,9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0,06 g / 0,15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vanilla  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 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 :  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4,5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72,0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</w:t>
              <w:tab/>
              <w:t>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47"/>
              <w:gridCol w:w="2799"/>
              <w:gridCol w:w="2340"/>
            </w:tblGrid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301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2012-04-30T16:33:00Z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2024-06-14T12:39:00Z</dcterms:modified>
  <cp:revision>30</cp:revision>
  <dc:subject/>
  <dc:title>ÖZMER</dc:title>
</cp:coreProperties>
</file>