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21"/>
        <w:gridCol w:w="1099"/>
        <w:gridCol w:w="3810"/>
        <w:gridCol w:w="708"/>
        <w:gridCol w:w="3402"/>
      </w:tblGrid>
      <w:tr>
        <w:trPr>
          <w:trHeight w:val="980" w:hRule="atLeast"/>
        </w:trPr>
        <w:tc>
          <w:tcPr>
            <w:tcW w:w="2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SP-FP-363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10.08.2020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Trade Mark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Name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  <w:r>
              <w:rPr>
                <w:b/>
                <w:sz w:val="18"/>
                <w:szCs w:val="18"/>
                <w:lang w:val="en-US" w:eastAsia="en-US"/>
              </w:rPr>
              <w:t>CARAMEL ( PINK ANGEL ) PASTE  FOR PASTRY AND ICE CREAM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Packaging Amount/Type :</w:t>
            </w:r>
            <w:r>
              <w:rPr>
                <w:sz w:val="18"/>
                <w:szCs w:val="18"/>
                <w:lang w:val="en-US" w:eastAsia="en-US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Shipment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Intended Area of Usage   :</w:t>
            </w:r>
            <w:r>
              <w:rPr>
                <w:sz w:val="18"/>
                <w:szCs w:val="18"/>
                <w:lang w:val="en-US" w:eastAsia="en-US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 xml:space="preserve">                                              </w:t>
            </w:r>
            <w:r>
              <w:rPr>
                <w:sz w:val="18"/>
                <w:szCs w:val="18"/>
                <w:lang w:val="en-US" w:eastAsia="en-US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Type of Usage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  <w:lang w:val="en-US" w:eastAsia="en-US"/>
              </w:rPr>
              <w:t>Storing Conditions           :</w:t>
            </w:r>
            <w:r>
              <w:rPr>
                <w:sz w:val="18"/>
                <w:szCs w:val="18"/>
                <w:lang w:val="en-US" w:eastAsia="en-US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Shelf life                            :</w:t>
            </w:r>
            <w:r>
              <w:rPr>
                <w:sz w:val="18"/>
                <w:szCs w:val="18"/>
                <w:lang w:val="en-US" w:eastAsia="en-US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10081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15"/>
              <w:gridCol w:w="1947"/>
              <w:gridCol w:w="1833"/>
              <w:gridCol w:w="1664"/>
              <w:gridCol w:w="1722"/>
            </w:tblGrid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Glucose syrup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42%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35%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Water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  <w:lang w:val="en-US"/>
                    </w:rPr>
                    <w:t>18,89%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(caramel, vanilla)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3%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</w:t>
                  </w:r>
                </w:p>
              </w:tc>
              <w:tc>
                <w:tcPr>
                  <w:tcW w:w="1947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Thickener </w:t>
                  </w:r>
                </w:p>
              </w:tc>
              <w:tc>
                <w:tcPr>
                  <w:tcW w:w="1833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</w:t>
                  </w:r>
                </w:p>
              </w:tc>
              <w:tc>
                <w:tcPr>
                  <w:tcW w:w="1664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snapToGrid w:val="fals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</w:r>
                </w:p>
              </w:tc>
              <w:tc>
                <w:tcPr>
                  <w:tcW w:w="172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1%</w:t>
                  </w:r>
                </w:p>
              </w:tc>
            </w:tr>
            <w:tr>
              <w:trPr/>
              <w:tc>
                <w:tcPr>
                  <w:tcW w:w="29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Carmoisine*, Allura Red</w:t>
                  </w:r>
                </w:p>
              </w:tc>
              <w:tc>
                <w:tcPr>
                  <w:tcW w:w="19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8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122,E129</w:t>
                  </w:r>
                </w:p>
              </w:tc>
              <w:tc>
                <w:tcPr>
                  <w:tcW w:w="16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150mg/kg</w:t>
                  </w:r>
                </w:p>
              </w:tc>
              <w:tc>
                <w:tcPr>
                  <w:tcW w:w="17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0,11%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* The amount of Carmoisine  ( E 122) mustn’t be higher than 50 mg/lt.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 Facts 100 g)*;</w:t>
            </w:r>
          </w:p>
          <w:tbl>
            <w:tblPr>
              <w:tblW w:w="4254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843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1210 kj/289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69,6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51,4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0,06 g / 0,15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pink color,  caramel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 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:  4,2 ± 0,2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71,0 ± 2,0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Normal"/>
              <w:shd w:fill="BDD6EE" w:val="clear"/>
              <w:rPr/>
            </w:pPr>
            <w:r>
              <w:rPr/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</w:t>
              <w:tab/>
              <w:t>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47"/>
              <w:gridCol w:w="2799"/>
              <w:gridCol w:w="2340"/>
            </w:tblGrid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7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Manager</w:t>
              <w:br/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2021-03-12T12:44:00Z</dcterms:created>
  <dc:creator>Notebook</dc:creator>
  <dc:description/>
  <cp:keywords/>
  <dc:language>de-DE</dc:language>
  <cp:lastModifiedBy>Esra Kuşoğlu</cp:lastModifiedBy>
  <cp:lastPrinted>2018-05-08T11:53:00Z</cp:lastPrinted>
  <dcterms:modified xsi:type="dcterms:W3CDTF">2024-06-14T12:39:00Z</dcterms:modified>
  <cp:revision>14</cp:revision>
  <dc:subject/>
  <dc:title>ÖZMER</dc:title>
</cp:coreProperties>
</file>