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90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2"/>
        <w:gridCol w:w="1134"/>
        <w:gridCol w:w="3827"/>
        <w:gridCol w:w="425"/>
        <w:gridCol w:w="2552"/>
      </w:tblGrid>
      <w:tr>
        <w:trPr/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FRUITED SYRUP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No: SP-FP-1307</w:t>
            </w:r>
          </w:p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 issue: 25.12.2025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No: 00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-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No: 1/1</w:t>
            </w:r>
          </w:p>
        </w:tc>
      </w:tr>
      <w:tr>
        <w:trPr/>
        <w:tc>
          <w:tcPr>
            <w:tcW w:w="1049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 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Trade Mark                    </w:t>
            </w:r>
            <w:r>
              <w:rPr>
                <w:bCs/>
                <w:sz w:val="18"/>
                <w:szCs w:val="18"/>
              </w:rPr>
              <w:t>: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Product name                 : </w:t>
            </w:r>
            <w:r>
              <w:rPr>
                <w:b/>
                <w:bCs/>
                <w:sz w:val="18"/>
                <w:szCs w:val="18"/>
              </w:rPr>
              <w:t xml:space="preserve">BLACK CURRANT FLAVORED </w:t>
            </w:r>
            <w:r>
              <w:rPr>
                <w:b/>
                <w:sz w:val="18"/>
                <w:szCs w:val="18"/>
              </w:rPr>
              <w:t>SYRUP</w:t>
            </w:r>
            <w:r>
              <w:rPr>
                <w:sz w:val="18"/>
                <w:szCs w:val="18"/>
              </w:rPr>
              <w:t xml:space="preserve"> - PREMIUM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Packing type                   </w:t>
            </w:r>
            <w:r>
              <w:rPr>
                <w:sz w:val="18"/>
                <w:szCs w:val="18"/>
              </w:rPr>
              <w:t xml:space="preserve">: 70 cl  / Glass bottle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:</w:t>
            </w:r>
            <w:r>
              <w:rPr>
                <w:sz w:val="18"/>
                <w:szCs w:val="18"/>
              </w:rPr>
              <w:t xml:space="preserve"> Used  as human nutrition, to prepare alcoholic or  non-alcoholic cocktail  or drunk after  being  diluted.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:</w:t>
            </w:r>
            <w:r>
              <w:rPr>
                <w:sz w:val="18"/>
                <w:szCs w:val="18"/>
              </w:rPr>
              <w:t xml:space="preserve">  Used  to make cocktail or  diluted with water (1/8) to drink directly.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Storing Conditions         :</w:t>
            </w:r>
            <w:r>
              <w:rPr>
                <w:sz w:val="18"/>
                <w:szCs w:val="18"/>
              </w:rPr>
              <w:t xml:space="preserve"> It should be stored in its original packaging, 20-22º C under dry conditions, and direct sunlight should be avoided.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Shelf life                          : </w:t>
            </w:r>
            <w:r>
              <w:rPr>
                <w:sz w:val="18"/>
                <w:szCs w:val="18"/>
              </w:rPr>
              <w:t>The product has a shelf life of  2 years under the described storing conditions and in its closed packaging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9356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43"/>
              <w:gridCol w:w="1593"/>
              <w:gridCol w:w="1701"/>
              <w:gridCol w:w="1560"/>
              <w:gridCol w:w="1559"/>
            </w:tblGrid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 DOSAGE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PERCENTAGE 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62%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34,79%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Tartaric Acid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334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1,9%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Natural Flavouring  (Black currant)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Flavouring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0,8%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Plain Caramel, Hibiscus Extract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Colorant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150a,-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0,32%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Black currant Extract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de-DE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de-DE"/>
                    </w:rPr>
                  </w:pPr>
                  <w:r>
                    <w:rPr>
                      <w:sz w:val="18"/>
                      <w:szCs w:val="18"/>
                      <w:lang w:val="de-DE"/>
                    </w:rPr>
                    <w:t>0,15%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0,25 gr/ lt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0,025%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Sodium Benzoate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Preservative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211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0,15 gr/lt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0,015%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3.NUTRITIONAL INFORMATION:</w:t>
            </w:r>
            <w:r>
              <w:rPr>
                <w:sz w:val="18"/>
                <w:szCs w:val="18"/>
              </w:rPr>
              <w:t xml:space="preserve">  (Energy and Nutrition Facts 100 ml</w:t>
            </w:r>
            <w:r>
              <w:rPr/>
              <w:t>)*;</w:t>
            </w:r>
          </w:p>
          <w:tbl>
            <w:tblPr>
              <w:tblW w:w="4019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318"/>
              <w:gridCol w:w="1701"/>
            </w:tblGrid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1430 kj/342 kcal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Saturated Fat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Total carbohydrates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83,1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80,4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Dietary Fiber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Sodium/ Salt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0,004 g / 0,01 g</w:t>
                  </w:r>
                </w:p>
              </w:tc>
            </w:tr>
          </w:tbl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</w:t>
            </w:r>
            <w:r>
              <w:rPr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4.  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black currant color,  taste and   flavor.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Homogenized structured. Does not have physically distinct. Does not include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5.  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pH     : </w:t>
            </w:r>
            <w:r>
              <w:rPr>
                <w:sz w:val="18"/>
                <w:szCs w:val="18"/>
              </w:rPr>
              <w:t xml:space="preserve"> 1,85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0.2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Briks :</w:t>
            </w:r>
            <w:r>
              <w:rPr>
                <w:sz w:val="18"/>
                <w:szCs w:val="18"/>
              </w:rPr>
              <w:t xml:space="preserve">  65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shd w:fill="C6D9F1" w:val="clear"/>
              </w:rPr>
              <w:t>7.</w:t>
              <w:tab/>
              <w:t>MICROBIOLOGICAL CHARACTERISTICS:</w:t>
            </w:r>
          </w:p>
          <w:tbl>
            <w:tblPr>
              <w:tblW w:w="330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451"/>
              <w:gridCol w:w="2491"/>
              <w:gridCol w:w="1838"/>
            </w:tblGrid>
            <w:tr>
              <w:trPr>
                <w:trHeight w:val="362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188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Salmonella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EN/ISO 6579</w:t>
                  </w:r>
                </w:p>
              </w:tc>
            </w:tr>
            <w:tr>
              <w:trPr>
                <w:trHeight w:val="195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L.Monocytogenes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EN/ISO 11290-1</w:t>
                  </w:r>
                </w:p>
              </w:tc>
            </w:tr>
            <w:tr>
              <w:trPr>
                <w:trHeight w:val="195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E.Coli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ISO 16649-2/3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8.ALLERGEN ALERT: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Does not contain any allergen.(According to European Regulation 2000/13/EC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9.GMO DECLARATION: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Cs/>
                <w:sz w:val="18"/>
                <w:szCs w:val="18"/>
              </w:rPr>
              <w:t xml:space="preserve">OZMER PASTACILIK A.S. </w:t>
            </w:r>
            <w:r>
              <w:rPr>
                <w:sz w:val="18"/>
                <w:szCs w:val="18"/>
              </w:rPr>
              <w:t>declares under its responsibility that the product of this chart is produced with no GMO.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10.REFERENCES: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Cs/>
                <w:sz w:val="18"/>
                <w:szCs w:val="18"/>
              </w:rPr>
              <w:t xml:space="preserve">OZMER PASTACILIK A.S. </w:t>
            </w:r>
            <w:r>
              <w:rPr>
                <w:sz w:val="18"/>
                <w:szCs w:val="18"/>
              </w:rPr>
              <w:t>declares under its responsibility that the product of this chart is in accordance with the law in force;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1333/2008/EC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 xml:space="preserve">* European Regulation 1881/2006/EC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2073/2005/EC</w:t>
            </w:r>
          </w:p>
          <w:p>
            <w:pPr>
              <w:pStyle w:val="Normal"/>
              <w:tabs>
                <w:tab w:val="clear" w:pos="708"/>
                <w:tab w:val="left" w:pos="360" w:leader="none"/>
                <w:tab w:val="left" w:pos="72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fr-FR"/>
              </w:rPr>
              <w:t xml:space="preserve">R&amp;D Manager 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</w:tc>
      </w:tr>
    </w:tbl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sectPr>
      <w:type w:val="nextPage"/>
      <w:pgSz w:w="11906" w:h="16838"/>
      <w:pgMar w:left="1417" w:right="1417" w:gutter="0" w:header="0" w:top="709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sz w:val="24"/>
      <w:szCs w:val="24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GvdeMetni2">
    <w:name w:val="Gövde Metni 2"/>
    <w:basedOn w:val="Normal"/>
    <w:qFormat/>
    <w:pPr>
      <w:spacing w:lineRule="auto" w:line="360"/>
      <w:jc w:val="both"/>
    </w:pPr>
    <w:rPr>
      <w:color w:val="FF00FF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2026-02-11T10:58:00Z</dcterms:created>
  <dc:creator>sevda</dc:creator>
  <dc:description/>
  <cp:keywords/>
  <dc:language>de-DE</dc:language>
  <cp:lastModifiedBy>Kübra Tezer</cp:lastModifiedBy>
  <dcterms:modified xsi:type="dcterms:W3CDTF">2026-02-11T11:11:00Z</dcterms:modified>
  <cp:revision>3</cp:revision>
  <dc:subject/>
  <dc:title> </dc:title>
</cp:coreProperties>
</file>