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FRUITED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SP-FP-1253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27.05.2025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: </w:t>
            </w:r>
            <w:r>
              <w:rPr>
                <w:b/>
                <w:bCs/>
                <w:sz w:val="18"/>
                <w:szCs w:val="18"/>
              </w:rPr>
              <w:t xml:space="preserve">GRENADINE FRUITED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40% fruit juice.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29,03%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Grenadine Juıce Concantrate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5,1%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(Grenadine)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1,95%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1,7%</w:t>
                  </w:r>
                </w:p>
              </w:tc>
            </w:tr>
            <w:tr>
              <w:trPr>
                <w:trHeight w:val="504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Anthocyanin, Plain Caramel, Hibiskus Extract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163, E 150a,-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  <w:lang w:val="de-DE"/>
                    </w:rPr>
                    <w:t>0,18%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1450 kj/346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-of which saturates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84,3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82,2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0,004 g / 0,01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grenadine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2,2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67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2025-05-26T13:36:00Z</dcterms:created>
  <dc:creator>sevda</dc:creator>
  <dc:description/>
  <cp:keywords/>
  <dc:language>de-DE</dc:language>
  <cp:lastModifiedBy>Ceren Boğazkesenli</cp:lastModifiedBy>
  <dcterms:modified xsi:type="dcterms:W3CDTF">2026-01-07T11:21:00Z</dcterms:modified>
  <cp:revision>11</cp:revision>
  <dc:subject/>
  <dc:title> </dc:title>
</cp:coreProperties>
</file>