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135"/>
        <w:tblW w:w="1091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0"/>
        <w:gridCol w:w="1134"/>
        <w:gridCol w:w="3827"/>
        <w:gridCol w:w="681"/>
        <w:gridCol w:w="2813"/>
      </w:tblGrid>
      <w:tr>
        <w:trPr/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ICE CREAM SAUCE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SP-FP-395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01.05.2003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04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18.08.2025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3073" w:hRule="atLeast"/>
        </w:trPr>
        <w:tc>
          <w:tcPr>
            <w:tcW w:w="1091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1.GENERAL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&amp; DESSERT SAUCE BITTER CHOCOLATE –BITTER CHOCOLATE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 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10061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49"/>
              <w:gridCol w:w="1559"/>
              <w:gridCol w:w="1418"/>
              <w:gridCol w:w="1134"/>
              <w:gridCol w:w="1701"/>
            </w:tblGrid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50 %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14,25 %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Cacao powder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Skimmed milk powder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2 %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E422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2 % </w:t>
                  </w:r>
                </w:p>
              </w:tc>
            </w:tr>
            <w:tr>
              <w:trPr>
                <w:trHeight w:val="424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Bitter  Chocolate(%1) [Cacao mass ,Sugar, Cocoa butter ,Emülsifier (Soy lecithin ,Flavoring(Vanillin)]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Cocoa Butter, Emulsifier(E 322)]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 &amp; Agar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440, E 406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Citric acid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E 330 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(Chocolate)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0, 1 %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FF66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2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0,5g/kg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0,05 %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 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1230 kj/295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67,0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43,2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14,8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2,9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2,5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0,21 g/ 0,53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bitter chocolate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of homogenous structure. Does not have physically distinct. It does not contain foreign materials.</w:t>
            </w:r>
            <w:r>
              <w:rPr>
                <w:b/>
                <w:sz w:val="18"/>
                <w:szCs w:val="18"/>
              </w:rPr>
              <w:tab/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5.5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72.0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M1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0,05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7.MICROBIOLOGICAL CHARACTERISTICS:</w:t>
            </w:r>
            <w:r>
              <w:rPr>
                <w:sz w:val="18"/>
                <w:szCs w:val="18"/>
                <w:shd w:fill="C6D9F1" w:val="clear"/>
              </w:rPr>
              <w:t xml:space="preserve"> </w:t>
            </w:r>
          </w:p>
          <w:tbl>
            <w:tblPr>
              <w:tblW w:w="7901" w:type="dxa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40"/>
              <w:gridCol w:w="2703"/>
              <w:gridCol w:w="2558"/>
            </w:tblGrid>
            <w:tr>
              <w:trPr>
                <w:trHeight w:val="214" w:hRule="atLeast"/>
                <w:cantSplit/>
              </w:trPr>
              <w:tc>
                <w:tcPr>
                  <w:tcW w:w="26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5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87" w:hRule="atLeast"/>
                <w:cantSplit/>
              </w:trPr>
              <w:tc>
                <w:tcPr>
                  <w:tcW w:w="26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7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5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 and soy.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  * European Regulation 396/2005/EC and subsequent modifications.</w:t>
            </w:r>
          </w:p>
        </w:tc>
      </w:tr>
      <w:tr>
        <w:trPr/>
        <w:tc>
          <w:tcPr>
            <w:tcW w:w="35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4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35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4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spacing w:before="240" w:after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sectPr>
      <w:type w:val="nextPage"/>
      <w:pgSz w:w="11906" w:h="16838"/>
      <w:pgMar w:left="1417" w:right="1417" w:gutter="0" w:header="0" w:top="360" w:footer="0" w:bottom="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2010-08-19T08:29:00Z</dcterms:created>
  <dc:creator>sevda</dc:creator>
  <dc:description/>
  <cp:keywords/>
  <dc:language>de-DE</dc:language>
  <cp:lastModifiedBy>Ceren Boğazkesenli</cp:lastModifiedBy>
  <cp:lastPrinted>2014-05-26T15:05:00Z</cp:lastPrinted>
  <dcterms:modified xsi:type="dcterms:W3CDTF">2026-03-23T10:42:00Z</dcterms:modified>
  <cp:revision>55</cp:revision>
  <dc:subject/>
  <dc:title> </dc:title>
</cp:coreProperties>
</file>