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6"/>
        <w:gridCol w:w="677"/>
        <w:gridCol w:w="3969"/>
        <w:gridCol w:w="601"/>
        <w:gridCol w:w="2801"/>
      </w:tblGrid>
      <w:tr>
        <w:trPr>
          <w:trHeight w:val="116" w:hRule="atLeast"/>
        </w:trPr>
        <w:tc>
          <w:tcPr>
            <w:tcW w:w="2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4450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ICE CREAM SAUCE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SP-FP-398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01.05.2003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274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 ORANGE – ORANGE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985"/>
              <w:gridCol w:w="1639"/>
              <w:gridCol w:w="1763"/>
              <w:gridCol w:w="1701"/>
            </w:tblGrid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Sugar 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Glucose Syrup 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Orange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Water 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10,9%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 sodium citrate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Clouding Agent 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(Water, Guar Gum, Glycerol esters of wood rosins, citric acid, alpha tocopherol,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Clouding Agent 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 414  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445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 330  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 307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414 : QS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445 : 100 mg/kg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 : QS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307 : QS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 : 150 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Beta-Carotone 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160a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Potassium Sorbat 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(orange)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6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 NUTRITIONAL INFORMATION:  (Energy and Nutrition Facts 100 g)*;</w:t>
            </w:r>
          </w:p>
          <w:tbl>
            <w:tblPr>
              <w:tblW w:w="421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30"/>
              <w:gridCol w:w="1985"/>
            </w:tblGrid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1220 kj / 291 kcal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71,2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60,4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7,0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0,04 g/ 0,1g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orange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It is of homogenous structure with orange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3.3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Brix :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1695" w:leader="none"/>
              </w:tabs>
              <w:ind w:hanging="720" w:start="720" w:end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81" w:hRule="atLeast"/>
        </w:trPr>
        <w:tc>
          <w:tcPr>
            <w:tcW w:w="34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329" w:hRule="atLeast"/>
        </w:trPr>
        <w:tc>
          <w:tcPr>
            <w:tcW w:w="34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7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2010-04-16T19:09:00Z</dcterms:created>
  <dc:creator>sevda</dc:creator>
  <dc:description/>
  <cp:keywords/>
  <dc:language>de-DE</dc:language>
  <cp:lastModifiedBy>Ceren Boğazkesenli</cp:lastModifiedBy>
  <cp:lastPrinted>2010-05-14T08:15:00Z</cp:lastPrinted>
  <dcterms:modified xsi:type="dcterms:W3CDTF">2026-04-17T09:10:00Z</dcterms:modified>
  <cp:revision>37</cp:revision>
  <dc:subject/>
  <dc:title> </dc:title>
</cp:coreProperties>
</file>