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5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0"/>
        <w:gridCol w:w="1134"/>
        <w:gridCol w:w="3827"/>
        <w:gridCol w:w="681"/>
        <w:gridCol w:w="2813"/>
      </w:tblGrid>
      <w:tr>
        <w:trPr/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ICE CREAM SAUCE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SP-FP-400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27.07.2018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01.06.2022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3073" w:hRule="atLeast"/>
        </w:trPr>
        <w:tc>
          <w:tcPr>
            <w:tcW w:w="109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MILKY CHOCOLATE –  MILKY CHOCOLATE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493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540"/>
              <w:gridCol w:w="1417"/>
              <w:gridCol w:w="1276"/>
              <w:gridCol w:w="1559"/>
              <w:gridCol w:w="1701"/>
            </w:tblGrid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60  %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9,8 %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1,7 %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E422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Cocoa Powder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Milky Chocolate(%1) [Cacao mass,Sugar, Cacao butter, Skimmed milk powder , 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Emulsifier(E 322),Flavoring(Vanillin )]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 ,Agar&amp;Agar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440,E 406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(Chocolate)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FF66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1230 kj/295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70,9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45,9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15,5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0,15 g/ 0,38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milky chocolate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structure. Does not have physically distinct. It does not contain foreign materials.</w:t>
            </w:r>
            <w:r>
              <w:rPr>
                <w:b/>
                <w:sz w:val="18"/>
                <w:szCs w:val="18"/>
              </w:rPr>
              <w:tab/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M1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0,05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7.MICROBIOLOGICAL CHARACTERISTICS:</w:t>
            </w:r>
            <w:r>
              <w:rPr>
                <w:sz w:val="18"/>
                <w:szCs w:val="18"/>
                <w:shd w:fill="C6D9F1" w:val="clear"/>
              </w:rPr>
              <w:t xml:space="preserve"> 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09"/>
              <w:gridCol w:w="2672"/>
              <w:gridCol w:w="2529"/>
            </w:tblGrid>
            <w:tr>
              <w:trPr>
                <w:trHeight w:val="214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soy lecithin and milk powder.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spacing w:before="240" w:after="0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2010-08-19T08:29:00Z</dcterms:created>
  <dc:creator>sevda</dc:creator>
  <dc:description/>
  <cp:keywords/>
  <dc:language>de-DE</dc:language>
  <cp:lastModifiedBy>Esra Kuşoğlu</cp:lastModifiedBy>
  <cp:lastPrinted>2014-05-26T15:05:00Z</cp:lastPrinted>
  <dcterms:modified xsi:type="dcterms:W3CDTF">2024-06-14T11:20:00Z</dcterms:modified>
  <cp:revision>56</cp:revision>
  <dc:subject/>
  <dc:title> </dc:title>
</cp:coreProperties>
</file>