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0"/>
        <w:gridCol w:w="1226"/>
        <w:gridCol w:w="3969"/>
        <w:gridCol w:w="447"/>
        <w:gridCol w:w="2672"/>
      </w:tblGrid>
      <w:tr>
        <w:trPr/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SP-FP-401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03.11.2018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713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WILD BERRIES  –  WILD BERRIES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Polyethylene bottle   /    350 g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635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15"/>
              <w:gridCol w:w="1701"/>
              <w:gridCol w:w="1701"/>
              <w:gridCol w:w="1559"/>
              <w:gridCol w:w="1559"/>
            </w:tblGrid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44 %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Strawberry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10 %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Raspberry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Blackberry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Blueberry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15,088%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Trisodıum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330,E331iii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(strawberry, raspberry, blackberry, blueberry)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Carmoisine, Allura Red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122, E 129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FF66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0,012%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*The amount of carmoisine ( E 122) musn’t be higher than 50 mg/kg.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1200 kj/287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 xml:space="preserve">Cholesterol 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69,7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6,3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1,3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g/0,1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wild berries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homogenous structure with wild berries  particles.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3.0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360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2010-08-19T15:33:00Z</dcterms:created>
  <dc:creator>sevda</dc:creator>
  <dc:description/>
  <cp:keywords/>
  <dc:language>de-DE</dc:language>
  <cp:lastModifiedBy>Esra Kuşoğlu</cp:lastModifiedBy>
  <cp:lastPrinted>2019-03-22T10:02:00Z</cp:lastPrinted>
  <dcterms:modified xsi:type="dcterms:W3CDTF">2024-06-14T11:20:00Z</dcterms:modified>
  <cp:revision>44</cp:revision>
  <dc:subject/>
  <dc:title> </dc:title>
</cp:coreProperties>
</file>