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340" w:type="dxa"/>
        <w:jc w:val="start"/>
        <w:tblInd w:w="-102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44"/>
        <w:gridCol w:w="3827"/>
        <w:gridCol w:w="3969"/>
      </w:tblGrid>
      <w:tr>
        <w:trPr>
          <w:trHeight w:val="12297" w:hRule="atLeast"/>
        </w:trPr>
        <w:tc>
          <w:tcPr>
            <w:tcW w:w="113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  <w:lang w:val="de-DE" w:eastAsia="de-DE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4450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1098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53"/>
              <w:gridCol w:w="5149"/>
              <w:gridCol w:w="2878"/>
            </w:tblGrid>
            <w:tr>
              <w:trPr/>
              <w:tc>
                <w:tcPr>
                  <w:tcW w:w="29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</w:r>
                </w:p>
                <w:p>
                  <w:pPr>
                    <w:pStyle w:val="Normal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ICE CREAM SAUCE </w:t>
                  </w:r>
                </w:p>
                <w:p>
                  <w:pPr>
                    <w:pStyle w:val="Normal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PRODUCT SPECIFICATION</w:t>
                  </w:r>
                </w:p>
                <w:p>
                  <w:pPr>
                    <w:pStyle w:val="Normal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</w:r>
                </w:p>
              </w:tc>
              <w:tc>
                <w:tcPr>
                  <w:tcW w:w="514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sz w:val="18"/>
                      <w:szCs w:val="18"/>
                      <w:lang w:val="tr-TR"/>
                    </w:rPr>
                  </w:pPr>
                  <w:r>
                    <w:rPr>
                      <w:sz w:val="18"/>
                      <w:szCs w:val="18"/>
                    </w:rPr>
                    <w:t>Document No  : SP-FP-394</w:t>
                  </w:r>
                </w:p>
                <w:p>
                  <w:pPr>
                    <w:pStyle w:val="Normal"/>
                    <w:rPr/>
                  </w:pPr>
                  <w:r>
                    <w:rPr>
                      <w:sz w:val="18"/>
                      <w:szCs w:val="18"/>
                    </w:rPr>
                    <w:t>1</w:t>
                  </w:r>
                  <w:r>
                    <w:rPr>
                      <w:sz w:val="18"/>
                      <w:szCs w:val="18"/>
                      <w:vertAlign w:val="superscript"/>
                    </w:rPr>
                    <w:t>st</w:t>
                  </w:r>
                  <w:r>
                    <w:rPr>
                      <w:sz w:val="18"/>
                      <w:szCs w:val="18"/>
                    </w:rPr>
                    <w:t xml:space="preserve"> issue: 01.05.2003</w:t>
                  </w:r>
                </w:p>
                <w:p>
                  <w:pPr>
                    <w:pStyle w:val="Normal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Revision No.: 02</w:t>
                  </w:r>
                </w:p>
                <w:p>
                  <w:pPr>
                    <w:pStyle w:val="Normal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Revision Date: 01.07.2021</w:t>
                  </w:r>
                </w:p>
                <w:p>
                  <w:pPr>
                    <w:pStyle w:val="Normal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Page No.: 1/1</w:t>
                  </w:r>
                </w:p>
              </w:tc>
              <w:tc>
                <w:tcPr>
                  <w:tcW w:w="287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1.GENERAL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Trade Mark                      :</w:t>
            </w:r>
            <w:r>
              <w:rPr>
                <w:sz w:val="18"/>
                <w:szCs w:val="18"/>
              </w:rPr>
              <w:t xml:space="preserve">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Product Name                   : ICE CREAM SAUCE WITH  BANANA  –  BANANA  TOPPING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Packaging Amount/Type :</w:t>
            </w:r>
            <w:r>
              <w:rPr>
                <w:sz w:val="18"/>
                <w:szCs w:val="18"/>
              </w:rPr>
              <w:t xml:space="preserve"> 1 kg  Polyethylene bottle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Intended Area of Usage   :</w:t>
            </w:r>
            <w:r>
              <w:rPr>
                <w:sz w:val="18"/>
                <w:szCs w:val="18"/>
              </w:rPr>
              <w:t xml:space="preserve"> Used as sauce in general purpose human nutrition, in all types of ice-cream, pastries and desserts as much as required.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 Usage                   :</w:t>
            </w:r>
            <w:r>
              <w:rPr>
                <w:sz w:val="18"/>
                <w:szCs w:val="18"/>
              </w:rPr>
              <w:t xml:space="preserve"> It is applied directly into to products.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Storing Conditions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should be stored in its original packaging, 20-22º C under dry conditions, and direct sunlight should be avoided.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Shelf life 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The shelf life under defined storing conditions and in unopened packaging is 3 year.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 PRODUCT INGREDIENTS :</w:t>
            </w:r>
          </w:p>
          <w:tbl>
            <w:tblPr>
              <w:tblW w:w="8931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694"/>
              <w:gridCol w:w="1701"/>
              <w:gridCol w:w="1275"/>
              <w:gridCol w:w="1560"/>
              <w:gridCol w:w="1701"/>
            </w:tblGrid>
            <w:tr>
              <w:trPr>
                <w:trHeight w:val="227" w:hRule="exact"/>
              </w:trPr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INGREDIENTS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MAX. DOSAGE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Sugar 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2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highlight w:val="yellow"/>
                    </w:rPr>
                  </w:pPr>
                  <w:r>
                    <w:rPr>
                      <w:sz w:val="18"/>
                      <w:szCs w:val="18"/>
                      <w:highlight w:val="yellow"/>
                    </w:rPr>
                    <w:t>45%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Glucose Syrup 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snapToGrid w:val="false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W w:w="12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snapToGrid w:val="false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snapToGrid w:val="false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highlight w:val="yellow"/>
                    </w:rPr>
                  </w:pPr>
                  <w:r>
                    <w:rPr>
                      <w:sz w:val="18"/>
                      <w:szCs w:val="18"/>
                      <w:highlight w:val="yellow"/>
                    </w:rPr>
                    <w:t>25%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Water 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2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highlight w:val="yellow"/>
                    </w:rPr>
                  </w:pPr>
                  <w:r>
                    <w:rPr>
                      <w:sz w:val="18"/>
                      <w:szCs w:val="18"/>
                      <w:highlight w:val="yellow"/>
                    </w:rPr>
                    <w:t>13,998%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Banana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2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highlight w:val="yellow"/>
                    </w:rPr>
                  </w:pPr>
                  <w:r>
                    <w:rPr>
                      <w:sz w:val="18"/>
                      <w:szCs w:val="18"/>
                      <w:highlight w:val="yellow"/>
                    </w:rPr>
                    <w:t>15%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Modified corn starch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2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0,3%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Citric Acid , Trisodium citrate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2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330, E331iii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0,3%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 (banana)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</w:t>
                  </w:r>
                </w:p>
              </w:tc>
              <w:tc>
                <w:tcPr>
                  <w:tcW w:w="12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0,3%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Potassium Sorbate 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2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1g/kg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0,1%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Riboflavin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Coloring</w:t>
                  </w:r>
                </w:p>
              </w:tc>
              <w:tc>
                <w:tcPr>
                  <w:tcW w:w="12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E 101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color w:val="000000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color w:val="000000"/>
                      <w:sz w:val="18"/>
                      <w:szCs w:val="18"/>
                    </w:rPr>
                    <w:t>0,002%</w:t>
                  </w:r>
                </w:p>
              </w:tc>
            </w:tr>
          </w:tbl>
          <w:p>
            <w:pPr>
              <w:pStyle w:val="BodyText"/>
              <w:shd w:fill="C6D9F1" w:val="clea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3. NUTRITIONAL INFORMATION:  (Energy and Nutrition Facts 100 g)*;</w:t>
            </w:r>
          </w:p>
          <w:tbl>
            <w:tblPr>
              <w:tblW w:w="4395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656"/>
              <w:gridCol w:w="1739"/>
            </w:tblGrid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1190 kj/283 kcal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-Saturated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69,5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51,7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12,8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0,2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0,1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0,06 g/0,14 g</w:t>
                  </w:r>
                </w:p>
              </w:tc>
            </w:tr>
          </w:tbl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4. 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Color/Taste/Odor:</w:t>
            </w:r>
            <w:r>
              <w:rPr>
                <w:sz w:val="18"/>
                <w:szCs w:val="18"/>
              </w:rPr>
              <w:t xml:space="preserve"> It has authentic banana color, taste and odor.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Appearance          :</w:t>
            </w:r>
            <w:r>
              <w:rPr>
                <w:sz w:val="18"/>
                <w:szCs w:val="18"/>
              </w:rPr>
              <w:t xml:space="preserve"> It is of homogenous structure with banana particles. Does not have physically distinct. It does not contain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5. CHEMICAL CHARACTERISTICS: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pH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4.5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0.5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Brix :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68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  <w:tab w:val="left" w:pos="720" w:leader="none"/>
              </w:tabs>
              <w:ind w:hanging="720" w:start="720" w:end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6.  CONTAMINANTS  :</w:t>
            </w:r>
          </w:p>
          <w:tbl>
            <w:tblPr>
              <w:tblW w:w="4536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77"/>
              <w:gridCol w:w="1559"/>
            </w:tblGrid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B1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Max.2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B1+B2+G1+G2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4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Okratoxin A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5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Fumonisin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Max.1000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Cadmium (Cd)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Arsenic (As)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Max.3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Mercury (Hg)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Lead ( Pb)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C6D9F1" w:val="clear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7.  MICROBIOLOGICAL CHARACTERISTICS   :</w:t>
            </w:r>
          </w:p>
          <w:tbl>
            <w:tblPr>
              <w:tblW w:w="365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713"/>
              <w:gridCol w:w="2777"/>
              <w:gridCol w:w="2630"/>
            </w:tblGrid>
            <w:tr>
              <w:trPr>
                <w:trHeight w:val="214" w:hRule="atLeast"/>
                <w:cantSplit/>
              </w:trPr>
              <w:tc>
                <w:tcPr>
                  <w:tcW w:w="271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7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26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383" w:hRule="atLeast"/>
                <w:cantSplit/>
              </w:trPr>
              <w:tc>
                <w:tcPr>
                  <w:tcW w:w="271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Mould &amp; Yeast (kob/g)</w:t>
                  </w:r>
                </w:p>
              </w:tc>
              <w:tc>
                <w:tcPr>
                  <w:tcW w:w="27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sz w:val="18"/>
                      <w:szCs w:val="18"/>
                    </w:rPr>
                    <w:sym w:font="Symbol" w:char="f0b4"/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10²</w:t>
                  </w:r>
                </w:p>
              </w:tc>
              <w:tc>
                <w:tcPr>
                  <w:tcW w:w="26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ISO 7954 – ISO 21527 -1 /2</w:t>
                  </w:r>
                </w:p>
              </w:tc>
            </w:tr>
          </w:tbl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8.ALLERGEN ALERT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  <w:shd w:fill="C6D9F1" w:val="clear"/>
              </w:rPr>
              <w:t>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Does not contain any allergen.(According to European Regulation 2000/13/EC and subsequent modifications)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9.GMO DECLARATION: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produced with no GMO.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shd w:fill="BDD6EE" w:val="clea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10.REFERENCES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in accordance with the law in force;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1333/2008/EC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European Regulation 1881/2006/EC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2073/2005/EC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396/2005/EC and subsequent modifications.</w:t>
            </w:r>
          </w:p>
        </w:tc>
      </w:tr>
      <w:tr>
        <w:trPr/>
        <w:tc>
          <w:tcPr>
            <w:tcW w:w="3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BY: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BY: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BY:</w:t>
            </w:r>
          </w:p>
        </w:tc>
      </w:tr>
      <w:tr>
        <w:trPr>
          <w:trHeight w:val="408" w:hRule="atLeast"/>
        </w:trPr>
        <w:tc>
          <w:tcPr>
            <w:tcW w:w="3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R&amp;D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  <w:t xml:space="preserve"> </w:t>
            </w:r>
          </w:p>
        </w:tc>
      </w:tr>
    </w:tbl>
    <w:p>
      <w:pPr>
        <w:pStyle w:val="Normal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/>
        </w:rPr>
        <w:t>***Reviewed by the R&amp;D DEPARTMENT on 14.06.2024***</w:t>
      </w:r>
    </w:p>
    <w:p>
      <w:pPr>
        <w:pStyle w:val="Normal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 w:eastAsia="tr-TR"/>
        </w:rPr>
      </w:r>
    </w:p>
    <w:sectPr>
      <w:type w:val="nextPage"/>
      <w:pgSz w:w="11906" w:h="16838"/>
      <w:pgMar w:left="1417" w:right="1417" w:gutter="0" w:header="0" w:top="284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Arial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Times New Roman" w:hAnsi="Times New Roman" w:eastAsia="Times New Roman" w:cs="Times New Roman"/>
      <w:b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rFonts w:ascii="Arial" w:hAnsi="Arial" w:cs="Arial"/>
      <w:sz w:val="22"/>
      <w:szCs w:val="22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2010-04-16T18:58:00Z</dcterms:created>
  <dc:creator>sevda</dc:creator>
  <dc:description/>
  <cp:keywords/>
  <dc:language>de-DE</dc:language>
  <cp:lastModifiedBy>Esra Kuşoğlu</cp:lastModifiedBy>
  <dcterms:modified xsi:type="dcterms:W3CDTF">2024-06-14T11:19:00Z</dcterms:modified>
  <cp:revision>35</cp:revision>
  <dc:subject/>
  <dc:title> </dc:title>
</cp:coreProperties>
</file>