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fill="000000"/>
      </w:pPr>
      <w:r>
        <w:rPr>
          <w:rFonts w:ascii="Times New Roman" w:hAnsi="Times New Roman"/>
          <w:b/>
          <w:color w:val="FFFFFF"/>
          <w:sz w:val="40"/>
        </w:rPr>
        <w:t>Team note sheet</w:t>
      </w:r>
    </w:p>
    <w:p>
      <w:pPr>
        <w:spacing w:after="40"/>
      </w:pPr>
      <w:r>
        <w:rPr>
          <w:rFonts w:ascii="Times New Roman" w:hAnsi="Times New Roman"/>
          <w:b/>
          <w:sz w:val="36"/>
        </w:rPr>
        <w:t xml:space="preserve">Tên nhóm: </w:t>
      </w:r>
      <w:r>
        <w:rPr>
          <w:rFonts w:ascii="Times New Roman" w:hAnsi="Times New Roman"/>
          <w:sz w:val="36"/>
          <w:u w:val="single"/>
        </w:rPr>
        <w:t>E5 C401</w:t>
      </w:r>
    </w:p>
    <w:p>
      <w:pPr>
        <w:spacing w:after="40"/>
      </w:pPr>
      <w:r>
        <w:rPr>
          <w:rFonts w:ascii="Times New Roman" w:hAnsi="Times New Roman"/>
          <w:b/>
          <w:sz w:val="36"/>
        </w:rPr>
        <w:t xml:space="preserve">Chủ đề: </w:t>
      </w:r>
      <w:r>
        <w:rPr>
          <w:rFonts w:ascii="Times New Roman" w:hAnsi="Times New Roman"/>
          <w:sz w:val="36"/>
          <w:u w:val="single"/>
        </w:rPr>
        <w:t>HCSA – Hospital Clinical Support Assistant</w:t>
      </w:r>
    </w:p>
    <w:p>
      <w:pPr>
        <w:spacing w:after="40"/>
      </w:pPr>
      <w:r>
        <w:rPr>
          <w:rFonts w:ascii="Times New Roman" w:hAnsi="Times New Roman"/>
          <w:b/>
          <w:sz w:val="36"/>
        </w:rPr>
        <w:t>3 ràng buộc enterprise lớn nhất:</w:t>
      </w:r>
    </w:p>
    <w:p>
      <w:pPr>
        <w:pStyle w:val="ListBullet"/>
        <w:spacing w:after="0"/>
        <w:ind w:left="288"/>
      </w:pPr>
      <w:r>
        <w:rPr>
          <w:rFonts w:ascii="Times New Roman" w:hAnsi="Times New Roman"/>
          <w:sz w:val="30"/>
        </w:rPr>
        <w:t>Dữ liệu bệnh viện chứa PHI/ePHI, nên phải kiểm soát bảo mật và phân quyền rất chặt.</w:t>
      </w:r>
    </w:p>
    <w:p>
      <w:pPr>
        <w:pStyle w:val="ListBullet"/>
        <w:spacing w:after="0"/>
        <w:ind w:left="288"/>
      </w:pPr>
      <w:r>
        <w:rPr>
          <w:rFonts w:ascii="Times New Roman" w:hAnsi="Times New Roman"/>
          <w:sz w:val="30"/>
        </w:rPr>
        <w:t>HIS/EMR là hệ thống cũ, dữ liệu rời rạc và khó tích hợp trực tiếp với AI.</w:t>
      </w:r>
    </w:p>
    <w:p>
      <w:pPr>
        <w:pStyle w:val="ListBullet"/>
        <w:spacing w:after="0"/>
        <w:ind w:left="288"/>
      </w:pPr>
      <w:r>
        <w:rPr>
          <w:rFonts w:ascii="Times New Roman" w:hAnsi="Times New Roman"/>
          <w:sz w:val="30"/>
        </w:rPr>
        <w:t>AI không được tự ra quyết định lâm sàng; mọi output nhạy cảm chỉ ở dạng draft và cần human review.</w:t>
      </w:r>
    </w:p>
    <w:p>
      <w:pPr>
        <w:spacing w:after="40"/>
      </w:pPr>
      <w:r>
        <w:rPr>
          <w:rFonts w:ascii="Times New Roman" w:hAnsi="Times New Roman"/>
          <w:b/>
          <w:sz w:val="36"/>
        </w:rPr>
        <w:t>Cost driver lớn nhất:</w:t>
      </w:r>
    </w:p>
    <w:p>
      <w:pPr>
        <w:pStyle w:val="ListBullet"/>
        <w:spacing w:after="0"/>
        <w:ind w:left="288"/>
      </w:pPr>
      <w:r>
        <w:rPr>
          <w:rFonts w:ascii="Times New Roman" w:hAnsi="Times New Roman"/>
          <w:sz w:val="30"/>
        </w:rPr>
        <w:t>Chi phí lớn nhất không nằm ở model, mà ở integration + governance + vận hành enterprise: kết nối HIS/EMR, RBAC, audit log, monitoring và bảo mật.</w:t>
      </w:r>
    </w:p>
    <w:p>
      <w:pPr>
        <w:spacing w:after="40"/>
      </w:pPr>
      <w:r>
        <w:rPr>
          <w:rFonts w:ascii="Times New Roman" w:hAnsi="Times New Roman"/>
          <w:b/>
          <w:sz w:val="36"/>
        </w:rPr>
        <w:t>3 chiến lược optimize được chọn:</w:t>
      </w:r>
    </w:p>
    <w:p>
      <w:pPr>
        <w:pStyle w:val="ListBullet"/>
        <w:spacing w:after="0"/>
        <w:ind w:left="288"/>
      </w:pPr>
      <w:r>
        <w:rPr>
          <w:rFonts w:ascii="Times New Roman" w:hAnsi="Times New Roman"/>
          <w:sz w:val="30"/>
        </w:rPr>
        <w:t>Model cascading: việc đơn giản dùng model nhỏ, case khó mới đẩy sang model lớn.</w:t>
      </w:r>
    </w:p>
    <w:p>
      <w:pPr>
        <w:pStyle w:val="ListBullet"/>
        <w:spacing w:after="0"/>
        <w:ind w:left="288"/>
      </w:pPr>
      <w:r>
        <w:rPr>
          <w:rFonts w:ascii="Times New Roman" w:hAnsi="Times New Roman"/>
          <w:sz w:val="30"/>
        </w:rPr>
        <w:t>Caching + batch: cache câu hỏi SOP/FAQ lặp lại, batch summary cho workload không cần realtime.</w:t>
      </w:r>
    </w:p>
    <w:p>
      <w:pPr>
        <w:pStyle w:val="ListBullet"/>
        <w:spacing w:after="0"/>
        <w:ind w:left="288"/>
      </w:pPr>
      <w:r>
        <w:rPr>
          <w:rFonts w:ascii="Times New Roman" w:hAnsi="Times New Roman"/>
          <w:sz w:val="30"/>
        </w:rPr>
        <w:t>Context minimization + retrieval optimization: chỉ gửi phần hồ sơ liên quan, lọc đúng tài liệu để giảm token và giảm hallucination.</w:t>
      </w:r>
    </w:p>
    <w:p>
      <w:pPr>
        <w:spacing w:after="40"/>
      </w:pPr>
      <w:r>
        <w:rPr>
          <w:rFonts w:ascii="Times New Roman" w:hAnsi="Times New Roman"/>
          <w:b/>
          <w:sz w:val="36"/>
        </w:rPr>
        <w:t>Fallback / reliability plan ngắn gọn:</w:t>
      </w:r>
    </w:p>
    <w:p>
      <w:pPr>
        <w:pStyle w:val="ListBullet"/>
        <w:spacing w:after="0"/>
        <w:ind w:left="288"/>
      </w:pPr>
      <w:r>
        <w:rPr>
          <w:rFonts w:ascii="Times New Roman" w:hAnsi="Times New Roman"/>
          <w:sz w:val="30"/>
        </w:rPr>
        <w:t>Grounded answers only: không có nguồn thì không trả lời.</w:t>
      </w:r>
    </w:p>
    <w:p>
      <w:pPr>
        <w:pStyle w:val="ListBullet"/>
        <w:spacing w:after="0"/>
        <w:ind w:left="288"/>
      </w:pPr>
      <w:r>
        <w:rPr>
          <w:rFonts w:ascii="Times New Roman" w:hAnsi="Times New Roman"/>
          <w:sz w:val="30"/>
        </w:rPr>
        <w:t>Clinical summary chỉ là draft; bắt buộc human review trước khi dùng chính thức.</w:t>
      </w:r>
    </w:p>
    <w:p>
      <w:pPr>
        <w:pStyle w:val="ListBullet"/>
        <w:spacing w:after="0"/>
        <w:ind w:left="288"/>
      </w:pPr>
      <w:r>
        <w:rPr>
          <w:rFonts w:ascii="Times New Roman" w:hAnsi="Times New Roman"/>
          <w:sz w:val="30"/>
        </w:rPr>
        <w:t>Khi AI lỗi, hệ thống fallback về tra cứu SOP/tài liệu read-only thay vì tiếp tục sinh câu trả lời không chắc chắn.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