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FCA9" w14:textId="1744F441" w:rsidR="004352C5" w:rsidRDefault="004352C5" w:rsidP="00E57A0D">
      <w:pPr>
        <w:jc w:val="both"/>
      </w:pPr>
      <w:r>
        <w:t>(ADAPTAR)</w:t>
      </w:r>
    </w:p>
    <w:p w14:paraId="1002F6AE" w14:textId="3313905C" w:rsidR="00AC5D40" w:rsidRDefault="00AC5D40" w:rsidP="00E57A0D">
      <w:pPr>
        <w:jc w:val="both"/>
      </w:pPr>
      <w:r>
        <w:t xml:space="preserve">Buenas tardes, mi nombre es </w:t>
      </w:r>
      <w:r w:rsidR="001D3354">
        <w:t>Eloy Jesús Sánchez-Cid García-Tenor</w:t>
      </w:r>
      <w:r w:rsidR="004E5DED">
        <w:t>io</w:t>
      </w:r>
      <w:r>
        <w:t xml:space="preserve"> y voy a ser vuestro profesor durante la parte teórica de este curso</w:t>
      </w:r>
      <w:r w:rsidR="00D81C1E">
        <w:t xml:space="preserve"> de formación de Jueces de Pista</w:t>
      </w:r>
      <w:r w:rsidR="000602C9">
        <w:t xml:space="preserve"> de </w:t>
      </w:r>
      <w:r w:rsidR="005952DA">
        <w:t>N</w:t>
      </w:r>
      <w:r w:rsidR="00486F60">
        <w:t xml:space="preserve">acional </w:t>
      </w:r>
      <w:r w:rsidR="000602C9">
        <w:t>(</w:t>
      </w:r>
      <w:r w:rsidR="00486F60">
        <w:t>JP</w:t>
      </w:r>
      <w:r w:rsidR="000602C9">
        <w:t>N) reconocido por la RFET</w:t>
      </w:r>
      <w:r>
        <w:t>. Soy árbitro de Pickleball reconocido en el primer curso de arbitraje promovido por la Asociación Española de Pickleball en el mes de Junio de 2022.</w:t>
      </w:r>
    </w:p>
    <w:p w14:paraId="0232DB99" w14:textId="17C12733" w:rsidR="00AC5D40" w:rsidRDefault="00AC5D40" w:rsidP="00E57A0D">
      <w:pPr>
        <w:jc w:val="both"/>
      </w:pPr>
      <w:r>
        <w:t>También estoy acreditado como árbitro de Nivel L1 de la Asociación de Pickleball de EEUU (USAPA)</w:t>
      </w:r>
      <w:r w:rsidR="004E5DED">
        <w:t xml:space="preserve"> desde Octubre de 2023.</w:t>
      </w:r>
    </w:p>
    <w:p w14:paraId="2658AA82" w14:textId="5A9F6368" w:rsidR="00AC5D40" w:rsidRDefault="00AC5D40" w:rsidP="00E57A0D">
      <w:pPr>
        <w:jc w:val="both"/>
      </w:pPr>
      <w:r>
        <w:t xml:space="preserve">En este curso vamos a revisar la parte teórica de las reglas del Pickleball, estas reglas son prácticamente iguales </w:t>
      </w:r>
      <w:r w:rsidR="004E5DED">
        <w:t>que las normas internacionales</w:t>
      </w:r>
      <w:r>
        <w:t xml:space="preserve"> a excepción de la creación de la figura del Juez Árbitro a modo de la misma figura en el tenis regulado por la RFET. A aquellos que seáis Jueces Árbitros o de Silla de tenis os señalo que, aparte de las claras diferencias que hay entre el tenis y el pickleball, hay otras que siendo similares se tratan de manera diferente y lo que es falta en uno no lo es en el otro</w:t>
      </w:r>
      <w:r w:rsidR="005F478C">
        <w:t xml:space="preserve">, por lo que es necesario prestar atención y no </w:t>
      </w:r>
      <w:r w:rsidR="00884AB1">
        <w:t>adaptar automáticamente situaciones que puede</w:t>
      </w:r>
      <w:r w:rsidR="00555DFD">
        <w:t xml:space="preserve"> que sean resueltas</w:t>
      </w:r>
      <w:r w:rsidR="008D6A33">
        <w:t xml:space="preserve"> de manera diferente</w:t>
      </w:r>
      <w:r w:rsidR="004E5DED">
        <w:t xml:space="preserve"> en cada uno de los deportes</w:t>
      </w:r>
      <w:r w:rsidR="008D6A33">
        <w:t>.</w:t>
      </w:r>
    </w:p>
    <w:p w14:paraId="204F8681" w14:textId="0BC78977" w:rsidR="00B95E18" w:rsidRDefault="00AC5D40" w:rsidP="00E57A0D">
      <w:pPr>
        <w:jc w:val="both"/>
      </w:pPr>
      <w:r>
        <w:t>Se adjunta la siguiente documentación</w:t>
      </w:r>
      <w:r w:rsidR="005B67D7">
        <w:t>:</w:t>
      </w:r>
    </w:p>
    <w:p w14:paraId="2EFA8F1E" w14:textId="2A3BF492" w:rsidR="008B5C9A" w:rsidRDefault="008D6A33" w:rsidP="00E57A0D">
      <w:pPr>
        <w:pStyle w:val="Prrafodelista"/>
        <w:numPr>
          <w:ilvl w:val="0"/>
          <w:numId w:val="1"/>
        </w:numPr>
        <w:jc w:val="both"/>
      </w:pPr>
      <w:r>
        <w:t>01.</w:t>
      </w:r>
      <w:r w:rsidR="00550AD4">
        <w:tab/>
      </w:r>
      <w:r w:rsidR="00B95E18">
        <w:t>Normativa</w:t>
      </w:r>
      <w:r>
        <w:t xml:space="preserve"> del curso.</w:t>
      </w:r>
    </w:p>
    <w:p w14:paraId="167F0373" w14:textId="00984DC6" w:rsidR="004E5DED" w:rsidRDefault="008D6A33" w:rsidP="00E57A0D">
      <w:pPr>
        <w:pStyle w:val="Prrafodelista"/>
        <w:numPr>
          <w:ilvl w:val="0"/>
          <w:numId w:val="1"/>
        </w:numPr>
        <w:jc w:val="both"/>
      </w:pPr>
      <w:r>
        <w:t>02</w:t>
      </w:r>
      <w:r w:rsidR="00550AD4">
        <w:t xml:space="preserve">. </w:t>
      </w:r>
      <w:r w:rsidR="00550AD4">
        <w:tab/>
      </w:r>
      <w:r w:rsidR="005B67D7" w:rsidRPr="005B67D7">
        <w:t>202</w:t>
      </w:r>
      <w:r w:rsidR="004E5DED">
        <w:t>5</w:t>
      </w:r>
      <w:r w:rsidR="005B67D7" w:rsidRPr="005B67D7">
        <w:t>- RFET-Reglamento Oficial</w:t>
      </w:r>
      <w:r w:rsidR="004E5DED">
        <w:t xml:space="preserve"> de Pickleball de la RFET.</w:t>
      </w:r>
    </w:p>
    <w:p w14:paraId="59713365" w14:textId="0D12B4C8" w:rsidR="005B67D7" w:rsidRDefault="00624780" w:rsidP="00E57A0D">
      <w:pPr>
        <w:pStyle w:val="Prrafodelista"/>
        <w:numPr>
          <w:ilvl w:val="0"/>
          <w:numId w:val="1"/>
        </w:numPr>
        <w:jc w:val="both"/>
      </w:pPr>
      <w:r>
        <w:t>03</w:t>
      </w:r>
      <w:r w:rsidR="000518F8">
        <w:t>.</w:t>
      </w:r>
      <w:r>
        <w:tab/>
      </w:r>
      <w:r w:rsidR="005B67D7" w:rsidRPr="005B67D7">
        <w:t>CURSO DE ARBITRAJE DE PICKLEBALL RFET- Enlaces</w:t>
      </w:r>
      <w:r w:rsidR="004E5DED">
        <w:t xml:space="preserve"> a vídeos.</w:t>
      </w:r>
    </w:p>
    <w:p w14:paraId="2711B8E0" w14:textId="02C61A48" w:rsidR="005B67D7" w:rsidRDefault="005B67D7" w:rsidP="00E57A0D">
      <w:pPr>
        <w:pStyle w:val="Prrafodelista"/>
        <w:numPr>
          <w:ilvl w:val="1"/>
          <w:numId w:val="1"/>
        </w:numPr>
        <w:jc w:val="both"/>
      </w:pPr>
      <w:r>
        <w:t>Los vídeos son en inglés</w:t>
      </w:r>
      <w:r w:rsidR="004E5DED">
        <w:t>.</w:t>
      </w:r>
      <w:r>
        <w:t xml:space="preserve"> </w:t>
      </w:r>
      <w:r w:rsidR="004E5DED">
        <w:t>L</w:t>
      </w:r>
      <w:r>
        <w:t xml:space="preserve">os de </w:t>
      </w:r>
      <w:r w:rsidR="004E5DED">
        <w:t xml:space="preserve">PRA (Pickleball </w:t>
      </w:r>
      <w:proofErr w:type="spellStart"/>
      <w:r w:rsidR="004E5DED">
        <w:t>Referees</w:t>
      </w:r>
      <w:proofErr w:type="spellEnd"/>
      <w:r w:rsidR="004E5DED">
        <w:t xml:space="preserve"> </w:t>
      </w:r>
      <w:proofErr w:type="spellStart"/>
      <w:r w:rsidR="004E5DED">
        <w:t>Association</w:t>
      </w:r>
      <w:proofErr w:type="spellEnd"/>
      <w:r w:rsidR="004E5DED">
        <w:t>)</w:t>
      </w:r>
      <w:r>
        <w:t xml:space="preserve"> van a dar una idea clara del manejo de la Hoja de arbitraje. Aunque no sepáis inglés son muy visuales y cortos</w:t>
      </w:r>
      <w:r w:rsidR="00E317FD">
        <w:t xml:space="preserve"> y casi todos tienen subtítulos en inglés o español</w:t>
      </w:r>
      <w:r>
        <w:t>.</w:t>
      </w:r>
    </w:p>
    <w:p w14:paraId="23B47E00" w14:textId="64967C56" w:rsidR="009833F1" w:rsidRDefault="008A6B06" w:rsidP="00E57A0D">
      <w:pPr>
        <w:pStyle w:val="Prrafodelista"/>
        <w:numPr>
          <w:ilvl w:val="1"/>
          <w:numId w:val="1"/>
        </w:numPr>
        <w:jc w:val="both"/>
      </w:pPr>
      <w:r>
        <w:t>Puede haber algún cambio de normas no reflejado en los vídeos</w:t>
      </w:r>
      <w:r w:rsidR="00453C40">
        <w:t>.</w:t>
      </w:r>
    </w:p>
    <w:p w14:paraId="7854F3C0" w14:textId="3032BFBB" w:rsidR="005B67D7" w:rsidRDefault="000518F8" w:rsidP="00E57A0D">
      <w:pPr>
        <w:pStyle w:val="Prrafodelista"/>
        <w:numPr>
          <w:ilvl w:val="0"/>
          <w:numId w:val="1"/>
        </w:numPr>
        <w:jc w:val="both"/>
      </w:pPr>
      <w:r>
        <w:t>04.</w:t>
      </w:r>
      <w:r>
        <w:tab/>
      </w:r>
      <w:r w:rsidR="005B67D7">
        <w:t>Hoja de arbitraje</w:t>
      </w:r>
      <w:r w:rsidR="006772E5">
        <w:t>.</w:t>
      </w:r>
    </w:p>
    <w:p w14:paraId="22CEE72E" w14:textId="0679FCBE" w:rsidR="005B67D7" w:rsidRDefault="000518F8" w:rsidP="00486F60">
      <w:pPr>
        <w:pStyle w:val="Prrafodelista"/>
        <w:numPr>
          <w:ilvl w:val="0"/>
          <w:numId w:val="1"/>
        </w:numPr>
        <w:ind w:left="709" w:hanging="352"/>
        <w:jc w:val="both"/>
      </w:pPr>
      <w:r>
        <w:t>05.</w:t>
      </w:r>
      <w:r>
        <w:tab/>
      </w:r>
      <w:r w:rsidR="005B67D7" w:rsidRPr="005B67D7">
        <w:t>RECURSOS PARA ARBITROS</w:t>
      </w:r>
      <w:r w:rsidR="005B67D7">
        <w:t xml:space="preserve"> (como referencia </w:t>
      </w:r>
      <w:r w:rsidR="004856CC">
        <w:t xml:space="preserve">sobre </w:t>
      </w:r>
      <w:r w:rsidR="00D9594B">
        <w:t>dónde conseguir</w:t>
      </w:r>
      <w:r w:rsidR="005B67D7">
        <w:t xml:space="preserve"> información adicional)</w:t>
      </w:r>
      <w:r w:rsidR="006772E5">
        <w:t>.</w:t>
      </w:r>
    </w:p>
    <w:p w14:paraId="1E241F5B" w14:textId="058C11B7" w:rsidR="003253BC" w:rsidRDefault="000518F8" w:rsidP="00E57A0D">
      <w:pPr>
        <w:pStyle w:val="Prrafodelista"/>
        <w:numPr>
          <w:ilvl w:val="0"/>
          <w:numId w:val="1"/>
        </w:numPr>
        <w:jc w:val="both"/>
      </w:pPr>
      <w:r>
        <w:t>06.</w:t>
      </w:r>
      <w:r>
        <w:tab/>
      </w:r>
      <w:r w:rsidR="00B73DB2">
        <w:t>Guiones en pista</w:t>
      </w:r>
      <w:r w:rsidR="003253BC">
        <w:t>.</w:t>
      </w:r>
    </w:p>
    <w:p w14:paraId="7483D0F0" w14:textId="0107AA7D" w:rsidR="005B67D7" w:rsidRDefault="003253BC" w:rsidP="00E57A0D">
      <w:pPr>
        <w:pStyle w:val="Prrafodelista"/>
        <w:numPr>
          <w:ilvl w:val="1"/>
          <w:numId w:val="1"/>
        </w:numPr>
        <w:jc w:val="both"/>
      </w:pPr>
      <w:r>
        <w:t>Ejemplos de cantos y reunión previa.</w:t>
      </w:r>
    </w:p>
    <w:p w14:paraId="5456C731" w14:textId="3E5E7D57" w:rsidR="003253BC" w:rsidRDefault="00F135D3" w:rsidP="00E57A0D">
      <w:pPr>
        <w:pStyle w:val="Prrafodelista"/>
        <w:numPr>
          <w:ilvl w:val="0"/>
          <w:numId w:val="1"/>
        </w:numPr>
        <w:jc w:val="both"/>
      </w:pPr>
      <w:r>
        <w:t>07.</w:t>
      </w:r>
      <w:r>
        <w:tab/>
      </w:r>
      <w:r w:rsidR="003253BC" w:rsidRPr="003253BC">
        <w:t>Tablas Curso de Pickleball RFET</w:t>
      </w:r>
      <w:r w:rsidR="003253BC">
        <w:t xml:space="preserve">. </w:t>
      </w:r>
    </w:p>
    <w:p w14:paraId="1A2F20F2" w14:textId="6AD3A466" w:rsidR="003253BC" w:rsidRDefault="003253BC" w:rsidP="00E57A0D">
      <w:pPr>
        <w:pStyle w:val="Prrafodelista"/>
        <w:numPr>
          <w:ilvl w:val="1"/>
          <w:numId w:val="1"/>
        </w:numPr>
        <w:jc w:val="both"/>
      </w:pPr>
      <w:r>
        <w:t>Cantos y situaciones incluidas acciones del Código de Conducta.</w:t>
      </w:r>
    </w:p>
    <w:p w14:paraId="1BE0555C" w14:textId="395D6427" w:rsidR="003253BC" w:rsidRDefault="0006225F" w:rsidP="00486F60">
      <w:pPr>
        <w:pStyle w:val="Prrafodelista"/>
        <w:numPr>
          <w:ilvl w:val="0"/>
          <w:numId w:val="1"/>
        </w:numPr>
        <w:jc w:val="both"/>
      </w:pPr>
      <w:r>
        <w:t>08.</w:t>
      </w:r>
      <w:r>
        <w:tab/>
      </w:r>
      <w:r w:rsidR="00486F60">
        <w:t>Listado muy completo de Acciones que se pueden dar durante el partido.</w:t>
      </w:r>
    </w:p>
    <w:p w14:paraId="3D640F99" w14:textId="2E942735" w:rsidR="00D43262" w:rsidRDefault="00CB75D3" w:rsidP="00E57A0D">
      <w:pPr>
        <w:pStyle w:val="Prrafodelista"/>
        <w:numPr>
          <w:ilvl w:val="0"/>
          <w:numId w:val="1"/>
        </w:numPr>
        <w:jc w:val="both"/>
      </w:pPr>
      <w:r>
        <w:t>09.</w:t>
      </w:r>
      <w:r>
        <w:tab/>
      </w:r>
      <w:r w:rsidR="00AE088F">
        <w:t xml:space="preserve">CHECK LIST </w:t>
      </w:r>
      <w:r w:rsidR="00D43262">
        <w:t>de manejo de la tablilla</w:t>
      </w:r>
      <w:r w:rsidR="00905238">
        <w:t>.</w:t>
      </w:r>
      <w:r>
        <w:t xml:space="preserve"> </w:t>
      </w:r>
      <w:r w:rsidR="00486F60">
        <w:t>Para situaciones sin faltas.</w:t>
      </w:r>
    </w:p>
    <w:p w14:paraId="1EC68D17" w14:textId="537A7DE1" w:rsidR="00AE088F" w:rsidRDefault="00CB75D3" w:rsidP="00D43262">
      <w:pPr>
        <w:pStyle w:val="Prrafodelista"/>
        <w:numPr>
          <w:ilvl w:val="1"/>
          <w:numId w:val="1"/>
        </w:numPr>
        <w:jc w:val="both"/>
      </w:pPr>
      <w:r>
        <w:t xml:space="preserve">Resumen de </w:t>
      </w:r>
      <w:r w:rsidR="00D43262">
        <w:t>acciones a realizar</w:t>
      </w:r>
      <w:r w:rsidR="004E5DED">
        <w:t xml:space="preserve">, </w:t>
      </w:r>
      <w:r w:rsidR="00486F60">
        <w:t xml:space="preserve">a) </w:t>
      </w:r>
      <w:r w:rsidR="004E5DED">
        <w:t xml:space="preserve">para juego normal y </w:t>
      </w:r>
      <w:r w:rsidR="00486F60">
        <w:t xml:space="preserve">b) </w:t>
      </w:r>
      <w:r w:rsidR="004E5DED">
        <w:t>para Puntuación por Jugada</w:t>
      </w:r>
    </w:p>
    <w:p w14:paraId="5C5A38C1" w14:textId="16E3E772" w:rsidR="00D76DAF" w:rsidRDefault="00486F60" w:rsidP="00E57A0D">
      <w:pPr>
        <w:jc w:val="both"/>
      </w:pPr>
      <w:r>
        <w:t>EVALU</w:t>
      </w:r>
      <w:r w:rsidR="00D76DAF">
        <w:t>ACIONES.-</w:t>
      </w:r>
      <w:r w:rsidR="002A12DC">
        <w:t xml:space="preserve">  Ver el documento “Normativa” adjunto.</w:t>
      </w:r>
    </w:p>
    <w:p w14:paraId="2CE325DD" w14:textId="52B1C913" w:rsidR="00B1649E" w:rsidRDefault="00B1649E" w:rsidP="005C71B0">
      <w:pPr>
        <w:ind w:firstLine="708"/>
        <w:jc w:val="both"/>
        <w:rPr>
          <w:rFonts w:ascii="Roboto" w:hAnsi="Roboto"/>
          <w:color w:val="3C4043"/>
          <w:sz w:val="21"/>
          <w:szCs w:val="21"/>
          <w:shd w:val="clear" w:color="auto" w:fill="F1F3F4"/>
        </w:rPr>
      </w:pPr>
      <w:r>
        <w:t xml:space="preserve">Enlace </w:t>
      </w:r>
      <w:r w:rsidR="005C71B0">
        <w:t>de la reunión: -----------</w:t>
      </w:r>
    </w:p>
    <w:p w14:paraId="4A3A014D" w14:textId="097BD2B8" w:rsidR="00186995" w:rsidRDefault="00186995" w:rsidP="005A39F9">
      <w:pPr>
        <w:ind w:firstLine="708"/>
        <w:jc w:val="both"/>
      </w:pPr>
      <w:r w:rsidRPr="005A39F9">
        <w:t xml:space="preserve">Contraseña: </w:t>
      </w:r>
      <w:r w:rsidR="00065242" w:rsidRPr="005A39F9">
        <w:t>-----------</w:t>
      </w:r>
      <w:r w:rsidR="005C71B0" w:rsidRPr="005A39F9">
        <w:tab/>
      </w:r>
    </w:p>
    <w:p w14:paraId="6EE2B5C0" w14:textId="76BDD744" w:rsidR="0008718A" w:rsidRDefault="0008718A" w:rsidP="00E57A0D">
      <w:pPr>
        <w:jc w:val="both"/>
      </w:pPr>
      <w:r>
        <w:t>Horario: Sábado</w:t>
      </w:r>
      <w:r w:rsidR="00486F60">
        <w:t>,</w:t>
      </w:r>
      <w:r>
        <w:t xml:space="preserve"> </w:t>
      </w:r>
      <w:r w:rsidR="00486F60">
        <w:t>31 de mayo</w:t>
      </w:r>
      <w:r w:rsidR="00FF48EC">
        <w:t>______</w:t>
      </w:r>
      <w:r w:rsidR="00986773">
        <w:t xml:space="preserve"> de 10:00 a 14:00 y de 15:00 a 1</w:t>
      </w:r>
      <w:r w:rsidR="00C13E76">
        <w:t>9</w:t>
      </w:r>
      <w:r w:rsidR="00986773">
        <w:t>:00</w:t>
      </w:r>
    </w:p>
    <w:p w14:paraId="70B01DA1" w14:textId="4B577F5C" w:rsidR="00AC3CDF" w:rsidRDefault="00AC3CDF" w:rsidP="00E57A0D">
      <w:pPr>
        <w:ind w:left="708"/>
        <w:jc w:val="both"/>
      </w:pPr>
      <w:r>
        <w:t>Domingo</w:t>
      </w:r>
      <w:r w:rsidR="00486F60">
        <w:t>, 1 de junio</w:t>
      </w:r>
      <w:r>
        <w:t xml:space="preserve"> </w:t>
      </w:r>
      <w:r w:rsidR="00091A73">
        <w:t>_______</w:t>
      </w:r>
      <w:r>
        <w:t xml:space="preserve"> de 10:00 a </w:t>
      </w:r>
      <w:r w:rsidR="004D69EB">
        <w:t>13:</w:t>
      </w:r>
      <w:r w:rsidR="00735538">
        <w:t>15</w:t>
      </w:r>
      <w:r w:rsidR="00FF2151">
        <w:t xml:space="preserve">, examen final </w:t>
      </w:r>
      <w:r w:rsidR="00735538">
        <w:t>de</w:t>
      </w:r>
      <w:r w:rsidR="00FF2151">
        <w:t xml:space="preserve"> 13:30</w:t>
      </w:r>
      <w:r w:rsidR="00735538">
        <w:t xml:space="preserve"> a 14:00</w:t>
      </w:r>
    </w:p>
    <w:p w14:paraId="2863EACE" w14:textId="14C9ABC5" w:rsidR="00B1649E" w:rsidRDefault="002A12DC" w:rsidP="00E57A0D">
      <w:pPr>
        <w:jc w:val="both"/>
      </w:pPr>
      <w:r>
        <w:t>Quedo a vuestra disposición para cualquier duda que podáis tener</w:t>
      </w:r>
      <w:r w:rsidR="00FA1054">
        <w:t xml:space="preserve"> o consulta que queráis </w:t>
      </w:r>
      <w:r w:rsidR="004352C5">
        <w:t>realizar</w:t>
      </w:r>
      <w:r w:rsidR="00FA1054">
        <w:t>.</w:t>
      </w:r>
    </w:p>
    <w:p w14:paraId="2AD5435A" w14:textId="4032BD7B" w:rsidR="00AC5D40" w:rsidRDefault="000B750B" w:rsidP="00E57A0D">
      <w:pPr>
        <w:jc w:val="both"/>
      </w:pPr>
      <w:r>
        <w:t>Saludos,</w:t>
      </w:r>
      <w:r w:rsidR="00091A73">
        <w:t>______________</w:t>
      </w:r>
    </w:p>
    <w:sectPr w:rsidR="00AC5D40" w:rsidSect="00522E46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740B"/>
    <w:multiLevelType w:val="hybridMultilevel"/>
    <w:tmpl w:val="5914B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13A68"/>
    <w:multiLevelType w:val="hybridMultilevel"/>
    <w:tmpl w:val="CA522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15DA9"/>
    <w:multiLevelType w:val="hybridMultilevel"/>
    <w:tmpl w:val="C80C2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A4BDF"/>
    <w:multiLevelType w:val="hybridMultilevel"/>
    <w:tmpl w:val="C7CA1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D4B76"/>
    <w:multiLevelType w:val="hybridMultilevel"/>
    <w:tmpl w:val="5100F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868990">
    <w:abstractNumId w:val="2"/>
  </w:num>
  <w:num w:numId="2" w16cid:durableId="1627815462">
    <w:abstractNumId w:val="4"/>
  </w:num>
  <w:num w:numId="3" w16cid:durableId="303852724">
    <w:abstractNumId w:val="0"/>
  </w:num>
  <w:num w:numId="4" w16cid:durableId="1896621498">
    <w:abstractNumId w:val="1"/>
  </w:num>
  <w:num w:numId="5" w16cid:durableId="1265462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40"/>
    <w:rsid w:val="00007AAF"/>
    <w:rsid w:val="0001009A"/>
    <w:rsid w:val="000325F2"/>
    <w:rsid w:val="000518F8"/>
    <w:rsid w:val="000602C9"/>
    <w:rsid w:val="0006225F"/>
    <w:rsid w:val="00065242"/>
    <w:rsid w:val="0008718A"/>
    <w:rsid w:val="00091A73"/>
    <w:rsid w:val="000B287F"/>
    <w:rsid w:val="000B750B"/>
    <w:rsid w:val="000E424C"/>
    <w:rsid w:val="00110CFF"/>
    <w:rsid w:val="00186995"/>
    <w:rsid w:val="001D3354"/>
    <w:rsid w:val="002A12DC"/>
    <w:rsid w:val="003253BC"/>
    <w:rsid w:val="00341E64"/>
    <w:rsid w:val="003668A6"/>
    <w:rsid w:val="00395361"/>
    <w:rsid w:val="004352C5"/>
    <w:rsid w:val="00453C40"/>
    <w:rsid w:val="004856CC"/>
    <w:rsid w:val="00486F60"/>
    <w:rsid w:val="004D69EB"/>
    <w:rsid w:val="004E5DED"/>
    <w:rsid w:val="00522E46"/>
    <w:rsid w:val="005335DD"/>
    <w:rsid w:val="00550AD4"/>
    <w:rsid w:val="00555DFD"/>
    <w:rsid w:val="00572FF5"/>
    <w:rsid w:val="005952DA"/>
    <w:rsid w:val="005A39F9"/>
    <w:rsid w:val="005B67D7"/>
    <w:rsid w:val="005C71B0"/>
    <w:rsid w:val="005E4D7E"/>
    <w:rsid w:val="005F478C"/>
    <w:rsid w:val="00622F53"/>
    <w:rsid w:val="00624780"/>
    <w:rsid w:val="006772E5"/>
    <w:rsid w:val="006A7A2B"/>
    <w:rsid w:val="00735538"/>
    <w:rsid w:val="007C1F97"/>
    <w:rsid w:val="00870FF1"/>
    <w:rsid w:val="00884AB1"/>
    <w:rsid w:val="008A6B06"/>
    <w:rsid w:val="008B5C9A"/>
    <w:rsid w:val="008D6A33"/>
    <w:rsid w:val="00905238"/>
    <w:rsid w:val="00981F1E"/>
    <w:rsid w:val="009833F1"/>
    <w:rsid w:val="00986773"/>
    <w:rsid w:val="00A0456E"/>
    <w:rsid w:val="00A442CA"/>
    <w:rsid w:val="00AA5B52"/>
    <w:rsid w:val="00AC3CDF"/>
    <w:rsid w:val="00AC5D40"/>
    <w:rsid w:val="00AE088F"/>
    <w:rsid w:val="00AF193F"/>
    <w:rsid w:val="00B1649E"/>
    <w:rsid w:val="00B670FE"/>
    <w:rsid w:val="00B73DB2"/>
    <w:rsid w:val="00B95E18"/>
    <w:rsid w:val="00C13E76"/>
    <w:rsid w:val="00C3724B"/>
    <w:rsid w:val="00CB75D3"/>
    <w:rsid w:val="00CC556E"/>
    <w:rsid w:val="00D01D39"/>
    <w:rsid w:val="00D401F3"/>
    <w:rsid w:val="00D43262"/>
    <w:rsid w:val="00D76DAF"/>
    <w:rsid w:val="00D81C1E"/>
    <w:rsid w:val="00D9594B"/>
    <w:rsid w:val="00E317FD"/>
    <w:rsid w:val="00E57A0D"/>
    <w:rsid w:val="00EE3179"/>
    <w:rsid w:val="00F135D3"/>
    <w:rsid w:val="00F208F6"/>
    <w:rsid w:val="00FA1054"/>
    <w:rsid w:val="00FF2151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A69C0"/>
  <w15:chartTrackingRefBased/>
  <w15:docId w15:val="{AA04B863-411A-4043-8129-15812121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5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5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5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5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5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5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5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5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5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5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5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5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5D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5D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5D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5D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5D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5D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5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5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5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5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5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5D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5D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5D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5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5D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5D4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8699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6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 GT</dc:creator>
  <cp:keywords/>
  <dc:description/>
  <cp:lastModifiedBy>ESC GT</cp:lastModifiedBy>
  <cp:revision>70</cp:revision>
  <cp:lastPrinted>2024-04-15T19:59:00Z</cp:lastPrinted>
  <dcterms:created xsi:type="dcterms:W3CDTF">2024-04-10T12:00:00Z</dcterms:created>
  <dcterms:modified xsi:type="dcterms:W3CDTF">2025-04-12T19:09:00Z</dcterms:modified>
</cp:coreProperties>
</file>