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6F0FF" w14:textId="77777777" w:rsidR="00672DDA" w:rsidRPr="00672DDA" w:rsidRDefault="00672DDA" w:rsidP="00672DDA">
      <w:pPr>
        <w:spacing w:after="0" w:line="240" w:lineRule="auto"/>
        <w:ind w:firstLine="547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eastAsia="es-ES"/>
          <w14:ligatures w14:val="none"/>
        </w:rPr>
      </w:pPr>
      <w:r w:rsidRPr="00672DDA">
        <w:rPr>
          <w:rFonts w:ascii="Calibri" w:eastAsia="Calibri" w:hAnsi="Calibri" w:cs="Calibri"/>
          <w:b/>
          <w:bCs/>
          <w:i/>
          <w:iCs/>
          <w:color w:val="595959"/>
          <w:kern w:val="0"/>
          <w:sz w:val="40"/>
          <w:szCs w:val="40"/>
          <w:lang w:eastAsia="es-ES"/>
          <w14:ligatures w14:val="none"/>
        </w:rPr>
        <w:t>Estandarización</w:t>
      </w:r>
    </w:p>
    <w:p w14:paraId="2E685EE6" w14:textId="339BA8D9" w:rsidR="00672DDA" w:rsidRPr="00DD269B" w:rsidRDefault="00724DF8" w:rsidP="00672DDA">
      <w:pPr>
        <w:spacing w:before="120" w:after="0" w:line="240" w:lineRule="auto"/>
        <w:rPr>
          <w:rFonts w:ascii="Calibri" w:eastAsia="Calibri" w:hAnsi="Calibri" w:cs="Calibri"/>
          <w:color w:val="7030A0"/>
          <w:kern w:val="0"/>
          <w:sz w:val="32"/>
          <w:szCs w:val="32"/>
          <w:lang w:eastAsia="es-ES"/>
          <w14:ligatures w14:val="none"/>
        </w:rPr>
      </w:pPr>
      <w:r w:rsidRPr="00DD269B">
        <w:rPr>
          <w:rFonts w:ascii="Calibri" w:eastAsia="Calibri" w:hAnsi="Calibri" w:cs="Calibri"/>
          <w:color w:val="7030A0"/>
          <w:kern w:val="0"/>
          <w:sz w:val="32"/>
          <w:szCs w:val="32"/>
          <w:lang w:eastAsia="es-ES"/>
          <w14:ligatures w14:val="none"/>
        </w:rPr>
        <w:t xml:space="preserve">Información adicional sobre </w:t>
      </w:r>
      <w:r w:rsidR="00672DDA" w:rsidRPr="00DD269B">
        <w:rPr>
          <w:rFonts w:ascii="Calibri" w:eastAsia="Calibri" w:hAnsi="Calibri" w:cs="Calibri"/>
          <w:color w:val="7030A0"/>
          <w:kern w:val="0"/>
          <w:sz w:val="32"/>
          <w:szCs w:val="32"/>
          <w:lang w:eastAsia="es-ES"/>
          <w14:ligatures w14:val="none"/>
        </w:rPr>
        <w:t>recursos</w:t>
      </w:r>
      <w:r w:rsidRPr="00DD269B">
        <w:rPr>
          <w:rFonts w:ascii="Calibri" w:eastAsia="Calibri" w:hAnsi="Calibri" w:cs="Calibri"/>
          <w:color w:val="7030A0"/>
          <w:kern w:val="0"/>
          <w:sz w:val="32"/>
          <w:szCs w:val="32"/>
          <w:lang w:eastAsia="es-ES"/>
          <w14:ligatures w14:val="none"/>
        </w:rPr>
        <w:t xml:space="preserve"> para ampliar información</w:t>
      </w:r>
      <w:r w:rsidR="00DD7F8E" w:rsidRPr="00DD269B">
        <w:rPr>
          <w:rFonts w:ascii="Calibri" w:eastAsia="Calibri" w:hAnsi="Calibri" w:cs="Calibri"/>
          <w:color w:val="7030A0"/>
          <w:kern w:val="0"/>
          <w:sz w:val="32"/>
          <w:szCs w:val="32"/>
          <w:lang w:eastAsia="es-ES"/>
          <w14:ligatures w14:val="none"/>
        </w:rPr>
        <w:t xml:space="preserve"> de arbitraje</w:t>
      </w:r>
      <w:r w:rsidR="00672DDA" w:rsidRPr="00DD269B">
        <w:rPr>
          <w:rFonts w:ascii="Calibri" w:eastAsia="Calibri" w:hAnsi="Calibri" w:cs="Calibri"/>
          <w:color w:val="7030A0"/>
          <w:kern w:val="0"/>
          <w:sz w:val="32"/>
          <w:szCs w:val="32"/>
          <w:lang w:eastAsia="es-ES"/>
          <w14:ligatures w14:val="none"/>
        </w:rPr>
        <w:t>:</w:t>
      </w:r>
    </w:p>
    <w:p w14:paraId="17F2A112" w14:textId="4380E651" w:rsidR="0010184A" w:rsidRPr="00DD269B" w:rsidRDefault="0010184A" w:rsidP="00672DDA">
      <w:pPr>
        <w:spacing w:before="120" w:after="0" w:line="240" w:lineRule="auto"/>
        <w:rPr>
          <w:rFonts w:ascii="Calibri" w:eastAsia="Calibri" w:hAnsi="Calibri" w:cs="Calibri"/>
          <w:i/>
          <w:iCs/>
          <w:color w:val="595959"/>
          <w:kern w:val="0"/>
          <w:sz w:val="32"/>
          <w:szCs w:val="32"/>
          <w:lang w:eastAsia="es-ES"/>
          <w14:ligatures w14:val="none"/>
        </w:rPr>
      </w:pPr>
      <w:r w:rsidRPr="00DD269B">
        <w:rPr>
          <w:rFonts w:ascii="Calibri" w:eastAsia="Calibri" w:hAnsi="Calibri" w:cs="Calibri"/>
          <w:i/>
          <w:iCs/>
          <w:color w:val="7030A0"/>
          <w:kern w:val="0"/>
          <w:sz w:val="32"/>
          <w:szCs w:val="32"/>
          <w:lang w:eastAsia="es-ES"/>
          <w14:ligatures w14:val="none"/>
        </w:rPr>
        <w:t>(Nota: En los documentos internacionales no existe la figura del Juez Árbitro</w:t>
      </w:r>
      <w:r w:rsidR="00BA59A4" w:rsidRPr="00DD269B">
        <w:rPr>
          <w:rFonts w:ascii="Calibri" w:eastAsia="Calibri" w:hAnsi="Calibri" w:cs="Calibri"/>
          <w:i/>
          <w:iCs/>
          <w:color w:val="7030A0"/>
          <w:kern w:val="0"/>
          <w:sz w:val="32"/>
          <w:szCs w:val="32"/>
          <w:lang w:eastAsia="es-ES"/>
          <w14:ligatures w14:val="none"/>
        </w:rPr>
        <w:t>, las atribuciones que en la reglamentación española s</w:t>
      </w:r>
      <w:r w:rsidR="004F7A59" w:rsidRPr="00DD269B">
        <w:rPr>
          <w:rFonts w:ascii="Calibri" w:eastAsia="Calibri" w:hAnsi="Calibri" w:cs="Calibri"/>
          <w:i/>
          <w:iCs/>
          <w:color w:val="7030A0"/>
          <w:kern w:val="0"/>
          <w:sz w:val="32"/>
          <w:szCs w:val="32"/>
          <w:lang w:eastAsia="es-ES"/>
          <w14:ligatures w14:val="none"/>
        </w:rPr>
        <w:t xml:space="preserve">on responsabilidad del Juez Árbitro deben entenderse como del Director del Torneo en la mayoría de los casos </w:t>
      </w:r>
      <w:r w:rsidR="00537B46" w:rsidRPr="00DD269B">
        <w:rPr>
          <w:rFonts w:ascii="Calibri" w:eastAsia="Calibri" w:hAnsi="Calibri" w:cs="Calibri"/>
          <w:i/>
          <w:iCs/>
          <w:color w:val="7030A0"/>
          <w:kern w:val="0"/>
          <w:sz w:val="32"/>
          <w:szCs w:val="32"/>
          <w:lang w:eastAsia="es-ES"/>
          <w14:ligatures w14:val="none"/>
        </w:rPr>
        <w:t>o del Jefe de Árbitros en otros</w:t>
      </w:r>
      <w:r w:rsidR="00DD269B" w:rsidRPr="00DD269B">
        <w:rPr>
          <w:rFonts w:ascii="Calibri" w:eastAsia="Calibri" w:hAnsi="Calibri" w:cs="Calibri"/>
          <w:i/>
          <w:iCs/>
          <w:color w:val="7030A0"/>
          <w:kern w:val="0"/>
          <w:sz w:val="32"/>
          <w:szCs w:val="32"/>
          <w:lang w:eastAsia="es-ES"/>
          <w14:ligatures w14:val="none"/>
        </w:rPr>
        <w:t>).</w:t>
      </w:r>
    </w:p>
    <w:p w14:paraId="7AA75643" w14:textId="77777777" w:rsidR="00DD7F8E" w:rsidRPr="00672DDA" w:rsidRDefault="00DD7F8E" w:rsidP="00672DDA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s-ES"/>
          <w14:ligatures w14:val="none"/>
        </w:rPr>
      </w:pPr>
    </w:p>
    <w:p w14:paraId="3F52BEBC" w14:textId="07D05086" w:rsidR="000930B7" w:rsidRPr="000930B7" w:rsidRDefault="000930B7" w:rsidP="00672DD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7030A0"/>
          <w:kern w:val="0"/>
          <w:sz w:val="32"/>
          <w:szCs w:val="32"/>
          <w:u w:val="single"/>
          <w:lang w:eastAsia="es-ES"/>
          <w14:ligatures w14:val="none"/>
        </w:rPr>
      </w:pPr>
      <w:r w:rsidRPr="000930B7">
        <w:rPr>
          <w:rFonts w:ascii="Times New Roman" w:eastAsia="Times New Roman" w:hAnsi="Times New Roman" w:cs="Times New Roman"/>
          <w:b/>
          <w:bCs/>
          <w:color w:val="7030A0"/>
          <w:kern w:val="0"/>
          <w:sz w:val="32"/>
          <w:szCs w:val="32"/>
          <w:u w:val="single"/>
          <w:lang w:eastAsia="es-ES"/>
          <w14:ligatures w14:val="none"/>
        </w:rPr>
        <w:t>Documentación de la USAPA</w:t>
      </w:r>
    </w:p>
    <w:p w14:paraId="1DFE0E25" w14:textId="0D3181F1" w:rsidR="00672DDA" w:rsidRPr="00672DDA" w:rsidRDefault="00672DDA" w:rsidP="000930B7">
      <w:pPr>
        <w:pStyle w:val="Prrafodelista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6FB7D7"/>
          <w:kern w:val="0"/>
          <w:sz w:val="32"/>
          <w:szCs w:val="32"/>
          <w:lang w:eastAsia="es-ES"/>
          <w14:ligatures w14:val="none"/>
        </w:rPr>
      </w:pPr>
      <w:r w:rsidRPr="00B943A1">
        <w:rPr>
          <w:rFonts w:ascii="Calibri" w:eastAsia="Calibri" w:hAnsi="Calibri" w:cs="Calibri"/>
          <w:color w:val="595959"/>
          <w:kern w:val="0"/>
          <w:sz w:val="32"/>
          <w:szCs w:val="32"/>
          <w:lang w:eastAsia="es-ES"/>
          <w14:ligatures w14:val="none"/>
        </w:rPr>
        <w:t>202</w:t>
      </w:r>
      <w:r w:rsidR="000930B7" w:rsidRPr="00B943A1">
        <w:rPr>
          <w:rFonts w:ascii="Calibri" w:eastAsia="Calibri" w:hAnsi="Calibri" w:cs="Calibri"/>
          <w:color w:val="595959"/>
          <w:kern w:val="0"/>
          <w:sz w:val="32"/>
          <w:szCs w:val="32"/>
          <w:lang w:eastAsia="es-ES"/>
          <w14:ligatures w14:val="none"/>
        </w:rPr>
        <w:t>5</w:t>
      </w:r>
      <w:r w:rsidRPr="00B943A1">
        <w:rPr>
          <w:rFonts w:ascii="Calibri" w:eastAsia="Calibri" w:hAnsi="Calibri" w:cs="Calibri"/>
          <w:color w:val="595959"/>
          <w:kern w:val="0"/>
          <w:sz w:val="32"/>
          <w:szCs w:val="32"/>
          <w:lang w:eastAsia="es-ES"/>
          <w14:ligatures w14:val="none"/>
        </w:rPr>
        <w:t xml:space="preserve"> USA Pickleball </w:t>
      </w:r>
      <w:r w:rsidRPr="00B943A1">
        <w:rPr>
          <w:rFonts w:ascii="Calibri" w:eastAsia="Calibri" w:hAnsi="Calibri" w:cs="Calibri"/>
          <w:i/>
          <w:iCs/>
          <w:color w:val="595959"/>
          <w:kern w:val="0"/>
          <w:sz w:val="32"/>
          <w:szCs w:val="32"/>
          <w:lang w:eastAsia="es-ES"/>
          <w14:ligatures w14:val="none"/>
        </w:rPr>
        <w:t>Libro de Arbitraje*</w:t>
      </w:r>
    </w:p>
    <w:p w14:paraId="36716A33" w14:textId="558FEADA" w:rsidR="00672DDA" w:rsidRPr="00672DDA" w:rsidRDefault="00672DDA" w:rsidP="000930B7">
      <w:pPr>
        <w:pStyle w:val="Prrafodelista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18579B"/>
          <w:kern w:val="0"/>
          <w:sz w:val="32"/>
          <w:szCs w:val="32"/>
          <w:lang w:eastAsia="es-ES"/>
          <w14:ligatures w14:val="none"/>
        </w:rPr>
      </w:pPr>
      <w:r w:rsidRPr="00B943A1">
        <w:rPr>
          <w:rFonts w:ascii="Calibri" w:eastAsia="Calibri" w:hAnsi="Calibri" w:cs="Calibri"/>
          <w:color w:val="18579B"/>
          <w:kern w:val="0"/>
          <w:sz w:val="32"/>
          <w:szCs w:val="32"/>
          <w:lang w:eastAsia="es-ES"/>
          <w14:ligatures w14:val="none"/>
        </w:rPr>
        <w:t>202</w:t>
      </w:r>
      <w:r w:rsidR="000930B7" w:rsidRPr="00B943A1">
        <w:rPr>
          <w:rFonts w:ascii="Calibri" w:eastAsia="Calibri" w:hAnsi="Calibri" w:cs="Calibri"/>
          <w:color w:val="18579B"/>
          <w:kern w:val="0"/>
          <w:sz w:val="32"/>
          <w:szCs w:val="32"/>
          <w:lang w:eastAsia="es-ES"/>
          <w14:ligatures w14:val="none"/>
        </w:rPr>
        <w:t>5</w:t>
      </w:r>
      <w:r w:rsidRPr="00B943A1">
        <w:rPr>
          <w:rFonts w:ascii="Calibri" w:eastAsia="Calibri" w:hAnsi="Calibri" w:cs="Calibri"/>
          <w:color w:val="18579B"/>
          <w:kern w:val="0"/>
          <w:sz w:val="32"/>
          <w:szCs w:val="32"/>
          <w:lang w:eastAsia="es-ES"/>
          <w14:ligatures w14:val="none"/>
        </w:rPr>
        <w:t xml:space="preserve"> USA Pickleball </w:t>
      </w:r>
      <w:r w:rsidRPr="00B943A1">
        <w:rPr>
          <w:rFonts w:ascii="Calibri" w:eastAsia="Calibri" w:hAnsi="Calibri" w:cs="Calibri"/>
          <w:i/>
          <w:iCs/>
          <w:color w:val="18579B"/>
          <w:kern w:val="0"/>
          <w:sz w:val="32"/>
          <w:szCs w:val="32"/>
          <w:lang w:eastAsia="es-ES"/>
          <w14:ligatures w14:val="none"/>
        </w:rPr>
        <w:t>Libro de Casos para Árbitros*</w:t>
      </w:r>
      <w:r w:rsidR="00C25EC0" w:rsidRPr="00672DDA">
        <w:rPr>
          <w:rFonts w:ascii="Times New Roman" w:eastAsia="Times New Roman" w:hAnsi="Times New Roman" w:cs="Times New Roman"/>
          <w:color w:val="18579B"/>
          <w:kern w:val="0"/>
          <w:sz w:val="32"/>
          <w:szCs w:val="32"/>
          <w:lang w:eastAsia="es-ES"/>
          <w14:ligatures w14:val="none"/>
        </w:rPr>
        <w:t xml:space="preserve"> </w:t>
      </w:r>
    </w:p>
    <w:p w14:paraId="3803E851" w14:textId="77777777" w:rsidR="00672DDA" w:rsidRPr="00672DDA" w:rsidRDefault="00672DDA" w:rsidP="000930B7">
      <w:pPr>
        <w:pStyle w:val="Prrafodelista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18579B"/>
          <w:kern w:val="0"/>
          <w:sz w:val="32"/>
          <w:szCs w:val="32"/>
          <w:lang w:eastAsia="es-ES"/>
          <w14:ligatures w14:val="none"/>
        </w:rPr>
      </w:pPr>
      <w:r w:rsidRPr="00672DDA">
        <w:rPr>
          <w:rFonts w:ascii="Calibri" w:eastAsia="Calibri" w:hAnsi="Calibri" w:cs="Calibri"/>
          <w:color w:val="595959"/>
          <w:kern w:val="0"/>
          <w:sz w:val="32"/>
          <w:szCs w:val="32"/>
          <w:lang w:eastAsia="es-ES"/>
          <w14:ligatures w14:val="none"/>
        </w:rPr>
        <w:t>Videos de capacitación de árbitros bajo demanda</w:t>
      </w:r>
      <w:r w:rsidRPr="00B943A1">
        <w:rPr>
          <w:rFonts w:ascii="Calibri" w:eastAsia="Calibri" w:hAnsi="Calibri" w:cs="Calibri"/>
          <w:color w:val="595959"/>
          <w:kern w:val="0"/>
          <w:sz w:val="32"/>
          <w:szCs w:val="32"/>
          <w:lang w:eastAsia="es-ES"/>
          <w14:ligatures w14:val="none"/>
        </w:rPr>
        <w:t>*</w:t>
      </w:r>
    </w:p>
    <w:p w14:paraId="3F4CCDAD" w14:textId="217C7DB2" w:rsidR="00672DDA" w:rsidRPr="00672DDA" w:rsidRDefault="00672DDA" w:rsidP="000930B7">
      <w:pPr>
        <w:pStyle w:val="Prrafodelista"/>
        <w:numPr>
          <w:ilvl w:val="1"/>
          <w:numId w:val="2"/>
        </w:numPr>
        <w:spacing w:after="0" w:line="216" w:lineRule="auto"/>
        <w:rPr>
          <w:rFonts w:ascii="Times New Roman" w:eastAsia="Times New Roman" w:hAnsi="Times New Roman" w:cs="Times New Roman"/>
          <w:color w:val="18579B"/>
          <w:kern w:val="0"/>
          <w:sz w:val="32"/>
          <w:szCs w:val="32"/>
          <w:lang w:eastAsia="es-ES"/>
          <w14:ligatures w14:val="none"/>
        </w:rPr>
      </w:pPr>
      <w:r w:rsidRPr="00672DDA">
        <w:rPr>
          <w:rFonts w:ascii="Calibri" w:eastAsia="Calibri" w:hAnsi="Calibri" w:cs="Calibri"/>
          <w:color w:val="18579B"/>
          <w:kern w:val="0"/>
          <w:sz w:val="32"/>
          <w:szCs w:val="32"/>
          <w:lang w:eastAsia="es-ES"/>
          <w14:ligatures w14:val="none"/>
        </w:rPr>
        <w:t>Serie de test en línea</w:t>
      </w:r>
      <w:r w:rsidR="0092771F">
        <w:rPr>
          <w:rFonts w:ascii="Calibri" w:eastAsia="Calibri" w:hAnsi="Calibri" w:cs="Calibri"/>
          <w:color w:val="18579B"/>
          <w:kern w:val="0"/>
          <w:sz w:val="32"/>
          <w:szCs w:val="32"/>
          <w:lang w:eastAsia="es-ES"/>
          <w14:ligatures w14:val="none"/>
        </w:rPr>
        <w:t>: Jugador, Juez de Línea, Árbitro</w:t>
      </w:r>
      <w:r w:rsidR="000930B7">
        <w:rPr>
          <w:rFonts w:ascii="Calibri" w:eastAsia="Calibri" w:hAnsi="Calibri" w:cs="Calibri"/>
          <w:color w:val="18579B"/>
          <w:kern w:val="0"/>
          <w:sz w:val="32"/>
          <w:szCs w:val="32"/>
          <w:lang w:eastAsia="es-ES"/>
          <w14:ligatures w14:val="none"/>
        </w:rPr>
        <w:t>*</w:t>
      </w:r>
      <w:r w:rsidR="0092771F">
        <w:rPr>
          <w:rFonts w:ascii="Calibri" w:eastAsia="Calibri" w:hAnsi="Calibri" w:cs="Calibri"/>
          <w:color w:val="18579B"/>
          <w:kern w:val="0"/>
          <w:sz w:val="32"/>
          <w:szCs w:val="32"/>
          <w:lang w:eastAsia="es-ES"/>
          <w14:ligatures w14:val="none"/>
        </w:rPr>
        <w:t>, Buenas Prácticas</w:t>
      </w:r>
      <w:r w:rsidR="000930B7">
        <w:rPr>
          <w:rFonts w:ascii="Calibri" w:eastAsia="Calibri" w:hAnsi="Calibri" w:cs="Calibri"/>
          <w:color w:val="18579B"/>
          <w:kern w:val="0"/>
          <w:sz w:val="32"/>
          <w:szCs w:val="32"/>
          <w:lang w:eastAsia="es-ES"/>
          <w14:ligatures w14:val="none"/>
        </w:rPr>
        <w:t>*</w:t>
      </w:r>
      <w:r w:rsidR="00137DAA">
        <w:rPr>
          <w:rFonts w:ascii="Calibri" w:eastAsia="Calibri" w:hAnsi="Calibri" w:cs="Calibri"/>
          <w:color w:val="18579B"/>
          <w:kern w:val="0"/>
          <w:sz w:val="32"/>
          <w:szCs w:val="32"/>
          <w:lang w:eastAsia="es-ES"/>
          <w14:ligatures w14:val="none"/>
        </w:rPr>
        <w:t xml:space="preserve"> </w:t>
      </w:r>
      <w:r w:rsidRPr="00672DDA">
        <w:rPr>
          <w:rFonts w:ascii="Calibri" w:eastAsia="Calibri" w:hAnsi="Calibri" w:cs="Calibri"/>
          <w:color w:val="18579B"/>
          <w:kern w:val="0"/>
          <w:sz w:val="32"/>
          <w:szCs w:val="32"/>
          <w:lang w:eastAsia="es-ES"/>
          <w14:ligatures w14:val="none"/>
        </w:rPr>
        <w:t>(</w:t>
      </w:r>
      <w:hyperlink r:id="rId5" w:anchor="tests" w:history="1">
        <w:r w:rsidR="00C25EC0" w:rsidRPr="00204D19">
          <w:rPr>
            <w:rStyle w:val="Hipervnculo"/>
            <w:rFonts w:ascii="Calibri" w:eastAsia="Calibri" w:hAnsi="Calibri" w:cs="Calibri"/>
            <w:i/>
            <w:iCs/>
            <w:kern w:val="0"/>
            <w:sz w:val="32"/>
            <w:szCs w:val="32"/>
            <w:lang w:eastAsia="es-ES"/>
            <w14:ligatures w14:val="none"/>
          </w:rPr>
          <w:t>Officiating - USA Pickleball</w:t>
        </w:r>
      </w:hyperlink>
      <w:r w:rsidRPr="00672DDA">
        <w:rPr>
          <w:rFonts w:ascii="Calibri" w:eastAsia="Calibri" w:hAnsi="Calibri" w:cs="Calibri"/>
          <w:color w:val="595959"/>
          <w:kern w:val="0"/>
          <w:sz w:val="32"/>
          <w:szCs w:val="32"/>
          <w:lang w:eastAsia="es-ES"/>
          <w14:ligatures w14:val="none"/>
        </w:rPr>
        <w:t>)</w:t>
      </w:r>
    </w:p>
    <w:p w14:paraId="08F43156" w14:textId="45AC148D" w:rsidR="00672DDA" w:rsidRPr="00672DDA" w:rsidRDefault="00672DDA" w:rsidP="000930B7">
      <w:pPr>
        <w:pStyle w:val="Prrafodelista"/>
        <w:numPr>
          <w:ilvl w:val="1"/>
          <w:numId w:val="2"/>
        </w:numPr>
        <w:spacing w:after="0" w:line="216" w:lineRule="auto"/>
        <w:rPr>
          <w:rFonts w:ascii="Times New Roman" w:eastAsia="Times New Roman" w:hAnsi="Times New Roman" w:cs="Times New Roman"/>
          <w:color w:val="18579B"/>
          <w:kern w:val="0"/>
          <w:sz w:val="32"/>
          <w:szCs w:val="32"/>
          <w:lang w:eastAsia="es-ES"/>
          <w14:ligatures w14:val="none"/>
        </w:rPr>
      </w:pPr>
      <w:r w:rsidRPr="00B943A1">
        <w:rPr>
          <w:rFonts w:ascii="Calibri" w:eastAsia="Calibri" w:hAnsi="Calibri" w:cs="Calibri"/>
          <w:color w:val="18579B"/>
          <w:kern w:val="0"/>
          <w:sz w:val="32"/>
          <w:szCs w:val="32"/>
          <w:lang w:eastAsia="es-ES"/>
          <w14:ligatures w14:val="none"/>
        </w:rPr>
        <w:t>PowerPoint de entrenamiento de árbitros *</w:t>
      </w:r>
    </w:p>
    <w:p w14:paraId="1B1575C7" w14:textId="3FEEDB7F" w:rsidR="00672DDA" w:rsidRPr="00B943A1" w:rsidRDefault="00672DDA" w:rsidP="00672DDA">
      <w:pPr>
        <w:spacing w:before="120" w:after="0" w:line="216" w:lineRule="auto"/>
        <w:ind w:firstLine="547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es-ES"/>
          <w14:ligatures w14:val="none"/>
        </w:rPr>
      </w:pPr>
      <w:r w:rsidRPr="00672DDA">
        <w:rPr>
          <w:rFonts w:ascii="Calibri" w:eastAsia="Calibri" w:hAnsi="Calibri" w:cs="Calibri"/>
          <w:b/>
          <w:bCs/>
          <w:color w:val="18579B"/>
          <w:kern w:val="0"/>
          <w:sz w:val="32"/>
          <w:szCs w:val="32"/>
          <w:lang w:val="en-US" w:eastAsia="es-ES"/>
          <w14:ligatures w14:val="none"/>
        </w:rPr>
        <w:t>Disponible online en usapickleball.org</w:t>
      </w:r>
      <w:r w:rsidR="003B5888">
        <w:rPr>
          <w:rFonts w:ascii="Calibri" w:eastAsia="Calibri" w:hAnsi="Calibri" w:cs="Calibri"/>
          <w:b/>
          <w:bCs/>
          <w:color w:val="18579B"/>
          <w:kern w:val="0"/>
          <w:sz w:val="32"/>
          <w:szCs w:val="32"/>
          <w:lang w:val="en-US" w:eastAsia="es-ES"/>
          <w14:ligatures w14:val="none"/>
        </w:rPr>
        <w:t xml:space="preserve"> </w:t>
      </w:r>
      <w:r w:rsidR="00B96534">
        <w:rPr>
          <w:rFonts w:ascii="Calibri" w:eastAsia="Calibri" w:hAnsi="Calibri" w:cs="Calibri"/>
          <w:b/>
          <w:bCs/>
          <w:color w:val="18579B"/>
          <w:kern w:val="0"/>
          <w:sz w:val="32"/>
          <w:szCs w:val="32"/>
          <w:lang w:val="en-US" w:eastAsia="es-ES"/>
          <w14:ligatures w14:val="none"/>
        </w:rPr>
        <w:t>(</w:t>
      </w:r>
      <w:hyperlink r:id="rId6" w:history="1">
        <w:r w:rsidR="00B96534" w:rsidRPr="00B943A1">
          <w:rPr>
            <w:rStyle w:val="Hipervnculo"/>
            <w:rFonts w:ascii="Calibri" w:eastAsia="Calibri" w:hAnsi="Calibri" w:cs="Calibri"/>
            <w:b/>
            <w:bCs/>
            <w:kern w:val="0"/>
            <w:sz w:val="32"/>
            <w:szCs w:val="32"/>
            <w:lang w:val="en-US" w:eastAsia="es-ES"/>
            <w14:ligatures w14:val="none"/>
          </w:rPr>
          <w:t>Officiating - USA Pickleball</w:t>
        </w:r>
      </w:hyperlink>
      <w:r w:rsidR="00B96534">
        <w:rPr>
          <w:rFonts w:ascii="Calibri" w:eastAsia="Calibri" w:hAnsi="Calibri" w:cs="Calibri"/>
          <w:b/>
          <w:bCs/>
          <w:color w:val="18579B"/>
          <w:kern w:val="0"/>
          <w:sz w:val="32"/>
          <w:szCs w:val="32"/>
          <w:lang w:val="en-US" w:eastAsia="es-ES"/>
          <w14:ligatures w14:val="none"/>
        </w:rPr>
        <w:t>)</w:t>
      </w:r>
    </w:p>
    <w:p w14:paraId="21541C5A" w14:textId="759D48A6" w:rsidR="00426028" w:rsidRPr="00B943A1" w:rsidRDefault="00672DDA" w:rsidP="00672DDA">
      <w:pPr>
        <w:spacing w:before="120" w:after="0" w:line="216" w:lineRule="auto"/>
        <w:ind w:firstLine="547"/>
        <w:jc w:val="center"/>
        <w:rPr>
          <w:rFonts w:ascii="Calibri" w:eastAsia="Calibri" w:hAnsi="Calibri" w:cs="Calibri"/>
          <w:b/>
          <w:bCs/>
          <w:color w:val="18579B"/>
          <w:kern w:val="0"/>
          <w:sz w:val="32"/>
          <w:szCs w:val="32"/>
          <w:lang w:eastAsia="es-ES"/>
          <w14:ligatures w14:val="none"/>
        </w:rPr>
      </w:pPr>
      <w:r w:rsidRPr="00B943A1">
        <w:rPr>
          <w:rFonts w:ascii="Calibri" w:eastAsia="Calibri" w:hAnsi="Calibri" w:cs="Calibri"/>
          <w:b/>
          <w:bCs/>
          <w:color w:val="18579B"/>
          <w:kern w:val="0"/>
          <w:sz w:val="32"/>
          <w:szCs w:val="32"/>
          <w:lang w:eastAsia="es-ES"/>
          <w14:ligatures w14:val="none"/>
        </w:rPr>
        <w:t>*Requiere ser miembro de la USAP</w:t>
      </w:r>
      <w:r w:rsidR="00FE2EA9" w:rsidRPr="00B943A1">
        <w:rPr>
          <w:rFonts w:ascii="Calibri" w:eastAsia="Calibri" w:hAnsi="Calibri" w:cs="Calibri"/>
          <w:b/>
          <w:bCs/>
          <w:color w:val="18579B"/>
          <w:kern w:val="0"/>
          <w:sz w:val="32"/>
          <w:szCs w:val="32"/>
          <w:lang w:eastAsia="es-ES"/>
          <w14:ligatures w14:val="none"/>
        </w:rPr>
        <w:t>A</w:t>
      </w:r>
    </w:p>
    <w:p w14:paraId="172EE00E" w14:textId="77777777" w:rsidR="00426028" w:rsidRPr="00B943A1" w:rsidRDefault="00426028">
      <w:pPr>
        <w:rPr>
          <w:rFonts w:ascii="Calibri" w:eastAsia="Calibri" w:hAnsi="Calibri" w:cs="Calibri"/>
          <w:b/>
          <w:bCs/>
          <w:color w:val="18579B"/>
          <w:kern w:val="0"/>
          <w:sz w:val="32"/>
          <w:szCs w:val="32"/>
          <w:lang w:eastAsia="es-ES"/>
          <w14:ligatures w14:val="none"/>
        </w:rPr>
      </w:pPr>
      <w:r w:rsidRPr="00B943A1">
        <w:rPr>
          <w:rFonts w:ascii="Calibri" w:eastAsia="Calibri" w:hAnsi="Calibri" w:cs="Calibri"/>
          <w:b/>
          <w:bCs/>
          <w:color w:val="18579B"/>
          <w:kern w:val="0"/>
          <w:sz w:val="32"/>
          <w:szCs w:val="32"/>
          <w:lang w:eastAsia="es-ES"/>
          <w14:ligatures w14:val="none"/>
        </w:rPr>
        <w:br w:type="page"/>
      </w:r>
    </w:p>
    <w:p w14:paraId="44379029" w14:textId="77777777" w:rsidR="00647184" w:rsidRPr="00B943A1" w:rsidRDefault="00647184">
      <w:pPr>
        <w:rPr>
          <w:rFonts w:ascii="Calibri" w:eastAsia="Calibri" w:hAnsi="Calibri" w:cs="Calibri"/>
          <w:b/>
          <w:bCs/>
          <w:color w:val="18579B"/>
          <w:kern w:val="0"/>
          <w:sz w:val="32"/>
          <w:szCs w:val="32"/>
          <w:lang w:eastAsia="es-ES"/>
          <w14:ligatures w14:val="none"/>
        </w:rPr>
      </w:pPr>
    </w:p>
    <w:p w14:paraId="49A7B00C" w14:textId="075A9B8F" w:rsidR="00A82B2F" w:rsidRDefault="00A82B2F" w:rsidP="00672DDA">
      <w:pPr>
        <w:spacing w:before="120" w:after="0" w:line="216" w:lineRule="auto"/>
        <w:ind w:firstLine="547"/>
        <w:jc w:val="center"/>
        <w:rPr>
          <w:noProof/>
        </w:rPr>
      </w:pPr>
    </w:p>
    <w:p w14:paraId="1AE30DE2" w14:textId="77777777" w:rsidR="00A82B2F" w:rsidRDefault="00A82B2F" w:rsidP="00672DDA">
      <w:pPr>
        <w:spacing w:before="120" w:after="0" w:line="216" w:lineRule="auto"/>
        <w:ind w:firstLine="547"/>
        <w:jc w:val="center"/>
        <w:rPr>
          <w:noProof/>
        </w:rPr>
      </w:pPr>
    </w:p>
    <w:p w14:paraId="569CA87A" w14:textId="5D61C61E" w:rsidR="00A82B2F" w:rsidRDefault="00A82B2F" w:rsidP="00672DDA">
      <w:pPr>
        <w:spacing w:before="120" w:after="0" w:line="216" w:lineRule="auto"/>
        <w:ind w:firstLine="547"/>
        <w:jc w:val="center"/>
        <w:rPr>
          <w:noProof/>
        </w:rPr>
      </w:pPr>
    </w:p>
    <w:p w14:paraId="16EEC7A1" w14:textId="6A74D971" w:rsidR="00A82B2F" w:rsidRDefault="00B70586" w:rsidP="00672DDA">
      <w:pPr>
        <w:spacing w:before="120" w:after="0" w:line="216" w:lineRule="auto"/>
        <w:ind w:firstLine="547"/>
        <w:jc w:val="center"/>
        <w:rPr>
          <w:noProof/>
        </w:rPr>
      </w:pPr>
      <w:r w:rsidRPr="00B7058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FC6B5DF" wp14:editId="2DCFA01F">
                <wp:simplePos x="0" y="0"/>
                <wp:positionH relativeFrom="column">
                  <wp:posOffset>27305</wp:posOffset>
                </wp:positionH>
                <wp:positionV relativeFrom="paragraph">
                  <wp:posOffset>-889635</wp:posOffset>
                </wp:positionV>
                <wp:extent cx="8887460" cy="6146800"/>
                <wp:effectExtent l="0" t="0" r="8890" b="6350"/>
                <wp:wrapNone/>
                <wp:docPr id="726" name="Google Shape;726;p95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8887460" cy="614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B23354" w14:textId="77777777" w:rsidR="00B70586" w:rsidRPr="00B70586" w:rsidRDefault="00B70586" w:rsidP="00B70586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bCs/>
                                <w:i/>
                                <w:iCs/>
                                <w:color w:val="595959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 w:rsidRPr="00B70586">
                              <w:rPr>
                                <w:rFonts w:ascii="Calibri" w:eastAsia="Calibri" w:hAnsi="Calibri" w:cs="Calibri"/>
                                <w:b/>
                                <w:bCs/>
                                <w:i/>
                                <w:iCs/>
                                <w:color w:val="595959"/>
                                <w:sz w:val="44"/>
                                <w:szCs w:val="44"/>
                              </w:rPr>
                              <w:t>Recursos para Árbitros y Jueces de Línea</w:t>
                            </w:r>
                          </w:p>
                          <w:p w14:paraId="4067E406" w14:textId="784FC887" w:rsidR="00B70586" w:rsidRPr="00DD269B" w:rsidRDefault="00B70586" w:rsidP="00B70586">
                            <w:pPr>
                              <w:spacing w:before="120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DD269B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7030A0"/>
                                <w:sz w:val="40"/>
                                <w:szCs w:val="40"/>
                              </w:rPr>
                              <w:t>Recursos adicionales en l</w:t>
                            </w:r>
                            <w:r w:rsidR="00D514BF" w:rsidRPr="00DD269B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7030A0"/>
                                <w:sz w:val="40"/>
                                <w:szCs w:val="40"/>
                              </w:rPr>
                              <w:t>a web</w:t>
                            </w:r>
                            <w:r w:rsidRPr="00DD269B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7030A0"/>
                                <w:sz w:val="40"/>
                                <w:szCs w:val="40"/>
                              </w:rPr>
                              <w:t xml:space="preserve"> para árbitros / árbitros en formación:</w:t>
                            </w:r>
                            <w:r w:rsidRPr="00DD269B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7030A0"/>
                                <w:sz w:val="40"/>
                                <w:szCs w:val="40"/>
                              </w:rPr>
                              <w:br/>
                            </w:r>
                            <w:r w:rsidR="00750B2A" w:rsidRPr="00B943A1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7030A0"/>
                                <w:sz w:val="40"/>
                                <w:szCs w:val="40"/>
                              </w:rPr>
                              <w:t xml:space="preserve">Grupos de </w:t>
                            </w:r>
                            <w:r w:rsidRPr="00B943A1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7030A0"/>
                                <w:sz w:val="40"/>
                                <w:szCs w:val="40"/>
                              </w:rPr>
                              <w:t>Facebook:</w:t>
                            </w:r>
                          </w:p>
                          <w:p w14:paraId="6CA39118" w14:textId="77777777" w:rsidR="00B70586" w:rsidRPr="00DD269B" w:rsidRDefault="00B70586" w:rsidP="00B7058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7030A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D269B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7030A0"/>
                                <w:sz w:val="40"/>
                                <w:szCs w:val="40"/>
                                <w:lang w:val="en-US"/>
                              </w:rPr>
                              <w:t>Pickleball Referees in Training</w:t>
                            </w:r>
                          </w:p>
                          <w:p w14:paraId="5A023A88" w14:textId="77777777" w:rsidR="00B70586" w:rsidRPr="00DD269B" w:rsidRDefault="00B70586" w:rsidP="00B7058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7030A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D269B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7030A0"/>
                                <w:sz w:val="40"/>
                                <w:szCs w:val="40"/>
                                <w:lang w:val="en-US"/>
                              </w:rPr>
                              <w:t>Ask the (Pickleball) Refs</w:t>
                            </w:r>
                          </w:p>
                          <w:p w14:paraId="228C5424" w14:textId="77777777" w:rsidR="00B70586" w:rsidRPr="00DD269B" w:rsidRDefault="00B70586" w:rsidP="00B7058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7030A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D269B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7030A0"/>
                                <w:sz w:val="40"/>
                                <w:szCs w:val="40"/>
                                <w:lang w:val="en-US"/>
                              </w:rPr>
                              <w:t>Pickleball Referee Tips</w:t>
                            </w:r>
                          </w:p>
                          <w:p w14:paraId="7C84AFA8" w14:textId="77777777" w:rsidR="00B70586" w:rsidRPr="00DD269B" w:rsidRDefault="00B70586" w:rsidP="00B7058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DD269B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7030A0"/>
                                <w:sz w:val="40"/>
                                <w:szCs w:val="40"/>
                              </w:rPr>
                              <w:t>Pickleball Rules</w:t>
                            </w:r>
                          </w:p>
                          <w:p w14:paraId="5923FDF3" w14:textId="3327AD0B" w:rsidR="00B70586" w:rsidRPr="00DD269B" w:rsidRDefault="00750B2A" w:rsidP="00B70586">
                            <w:pPr>
                              <w:spacing w:before="120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7030A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7030A0"/>
                                <w:sz w:val="40"/>
                                <w:szCs w:val="40"/>
                                <w:lang w:val="en-US"/>
                              </w:rPr>
                              <w:t>Llamadas de Zoom semanales:</w:t>
                            </w:r>
                          </w:p>
                          <w:p w14:paraId="54D2319C" w14:textId="77777777" w:rsidR="00B70586" w:rsidRPr="00DD269B" w:rsidRDefault="00B70586" w:rsidP="00B7058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7030A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D269B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7030A0"/>
                                <w:sz w:val="40"/>
                                <w:szCs w:val="40"/>
                                <w:lang w:val="en-US"/>
                              </w:rPr>
                              <w:t>CR Nancy Kaplan’s weekly referee Zoom calls (open to all) – Mondays 4:30pm PT</w:t>
                            </w:r>
                          </w:p>
                          <w:p w14:paraId="1EC621D0" w14:textId="77777777" w:rsidR="00B70586" w:rsidRPr="00DD269B" w:rsidRDefault="00B70586" w:rsidP="00B7058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7030A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D269B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7030A0"/>
                                <w:sz w:val="40"/>
                                <w:szCs w:val="40"/>
                                <w:lang w:val="en-US"/>
                              </w:rPr>
                              <w:t>CR Bob Swisshelm’s (almost) weekly referee Zoom calls – Tuesdays 5:00pm PT</w:t>
                            </w:r>
                          </w:p>
                          <w:p w14:paraId="320BF0DF" w14:textId="77777777" w:rsidR="00B70586" w:rsidRPr="00DD269B" w:rsidRDefault="00B70586" w:rsidP="00B7058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7030A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D269B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7030A0"/>
                                <w:sz w:val="40"/>
                                <w:szCs w:val="40"/>
                                <w:lang w:val="en-US"/>
                              </w:rPr>
                              <w:t>CR Melody Woodsum’s “In the Ref Tent” monthly Zoom series – Wednesdays 5:00pm PT</w:t>
                            </w:r>
                          </w:p>
                          <w:p w14:paraId="0F24595B" w14:textId="77777777" w:rsidR="00B70586" w:rsidRPr="00DD269B" w:rsidRDefault="00B70586" w:rsidP="00B70586">
                            <w:pPr>
                              <w:spacing w:before="120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7030A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D269B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7030A0"/>
                                <w:sz w:val="40"/>
                                <w:szCs w:val="40"/>
                                <w:lang w:val="en-US"/>
                              </w:rPr>
                              <w:t>PRA - Professional Referee Association Video Series via YouTube</w:t>
                            </w:r>
                          </w:p>
                          <w:p w14:paraId="0084B055" w14:textId="6E1D50CB" w:rsidR="00B70586" w:rsidRPr="00DD269B" w:rsidRDefault="00B70586" w:rsidP="00B7058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7030A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D269B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7030A0"/>
                                <w:sz w:val="40"/>
                                <w:szCs w:val="40"/>
                                <w:lang w:val="en-US"/>
                              </w:rPr>
                              <w:t xml:space="preserve">   </w:t>
                            </w:r>
                            <w:r w:rsidR="00750B2A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7030A0"/>
                                <w:sz w:val="40"/>
                                <w:szCs w:val="40"/>
                                <w:lang w:val="en-US"/>
                              </w:rPr>
                              <w:t>Buscar</w:t>
                            </w:r>
                            <w:r w:rsidRPr="00DD269B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7030A0"/>
                                <w:sz w:val="40"/>
                                <w:szCs w:val="40"/>
                                <w:lang w:val="en-US"/>
                              </w:rPr>
                              <w:t xml:space="preserve"> “PRA Referee Videos”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6B5DF" id="_x0000_t202" coordsize="21600,21600" o:spt="202" path="m,l,21600r21600,l21600,xe">
                <v:stroke joinstyle="miter"/>
                <v:path gradientshapeok="t" o:connecttype="rect"/>
              </v:shapetype>
              <v:shape id="Google Shape;726;p95" o:spid="_x0000_s1026" type="#_x0000_t202" style="position:absolute;left:0;text-align:left;margin-left:2.15pt;margin-top:-70.05pt;width:699.8pt;height:48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" filled="f" stroked="f">
                <o:lock v:ext="edit" grouping="t"/>
                <v:textbox inset="1.2694mm,1.2694mm,1.2694mm,1.2694mm">
                  <w:txbxContent>
                    <w:p w14:paraId="25B23354" w14:textId="77777777" w:rsidR="00B70586" w:rsidRPr="00B70586" w:rsidRDefault="00B70586" w:rsidP="00B70586">
                      <w:pPr>
                        <w:jc w:val="center"/>
                        <w:rPr>
                          <w:rFonts w:ascii="Calibri" w:eastAsia="Calibri" w:hAnsi="Calibri" w:cs="Calibri"/>
                          <w:b/>
                          <w:bCs/>
                          <w:i/>
                          <w:iCs/>
                          <w:color w:val="595959"/>
                          <w:kern w:val="0"/>
                          <w:sz w:val="44"/>
                          <w:szCs w:val="44"/>
                          <w14:ligatures w14:val="none"/>
                        </w:rPr>
                      </w:pPr>
                      <w:r w:rsidRPr="00B70586">
                        <w:rPr>
                          <w:rFonts w:ascii="Calibri" w:eastAsia="Calibri" w:hAnsi="Calibri" w:cs="Calibri"/>
                          <w:b/>
                          <w:bCs/>
                          <w:i/>
                          <w:iCs/>
                          <w:color w:val="595959"/>
                          <w:sz w:val="44"/>
                          <w:szCs w:val="44"/>
                        </w:rPr>
                        <w:t>Recursos para Árbitros y Jueces de Línea</w:t>
                      </w:r>
                    </w:p>
                    <w:p w14:paraId="4067E406" w14:textId="784FC887" w:rsidR="00B70586" w:rsidRPr="00DD269B" w:rsidRDefault="00B70586" w:rsidP="00B70586">
                      <w:pPr>
                        <w:spacing w:before="120"/>
                        <w:rPr>
                          <w:rFonts w:ascii="Calibri" w:eastAsia="Calibri" w:hAnsi="Calibri" w:cs="Calibri"/>
                          <w:i/>
                          <w:iCs/>
                          <w:color w:val="7030A0"/>
                          <w:sz w:val="40"/>
                          <w:szCs w:val="40"/>
                        </w:rPr>
                      </w:pPr>
                      <w:r w:rsidRPr="00DD269B">
                        <w:rPr>
                          <w:rFonts w:ascii="Calibri" w:eastAsia="Calibri" w:hAnsi="Calibri" w:cs="Calibri"/>
                          <w:i/>
                          <w:iCs/>
                          <w:color w:val="7030A0"/>
                          <w:sz w:val="40"/>
                          <w:szCs w:val="40"/>
                        </w:rPr>
                        <w:t>Recursos adicionales en l</w:t>
                      </w:r>
                      <w:r w:rsidR="00D514BF" w:rsidRPr="00DD269B">
                        <w:rPr>
                          <w:rFonts w:ascii="Calibri" w:eastAsia="Calibri" w:hAnsi="Calibri" w:cs="Calibri"/>
                          <w:i/>
                          <w:iCs/>
                          <w:color w:val="7030A0"/>
                          <w:sz w:val="40"/>
                          <w:szCs w:val="40"/>
                        </w:rPr>
                        <w:t>a web</w:t>
                      </w:r>
                      <w:r w:rsidRPr="00DD269B">
                        <w:rPr>
                          <w:rFonts w:ascii="Calibri" w:eastAsia="Calibri" w:hAnsi="Calibri" w:cs="Calibri"/>
                          <w:i/>
                          <w:iCs/>
                          <w:color w:val="7030A0"/>
                          <w:sz w:val="40"/>
                          <w:szCs w:val="40"/>
                        </w:rPr>
                        <w:t xml:space="preserve"> para árbitros / árbitros en formación:</w:t>
                      </w:r>
                      <w:r w:rsidRPr="00DD269B">
                        <w:rPr>
                          <w:rFonts w:ascii="Calibri" w:eastAsia="Calibri" w:hAnsi="Calibri" w:cs="Calibri"/>
                          <w:i/>
                          <w:iCs/>
                          <w:color w:val="7030A0"/>
                          <w:sz w:val="40"/>
                          <w:szCs w:val="40"/>
                        </w:rPr>
                        <w:br/>
                      </w:r>
                      <w:r w:rsidR="00750B2A" w:rsidRPr="00B943A1">
                        <w:rPr>
                          <w:rFonts w:ascii="Calibri" w:eastAsia="Calibri" w:hAnsi="Calibri" w:cs="Calibri"/>
                          <w:i/>
                          <w:iCs/>
                          <w:color w:val="7030A0"/>
                          <w:sz w:val="40"/>
                          <w:szCs w:val="40"/>
                        </w:rPr>
                        <w:t xml:space="preserve">Grupos de </w:t>
                      </w:r>
                      <w:r w:rsidRPr="00B943A1">
                        <w:rPr>
                          <w:rFonts w:ascii="Calibri" w:eastAsia="Calibri" w:hAnsi="Calibri" w:cs="Calibri"/>
                          <w:i/>
                          <w:iCs/>
                          <w:color w:val="7030A0"/>
                          <w:sz w:val="40"/>
                          <w:szCs w:val="40"/>
                        </w:rPr>
                        <w:t>Facebook:</w:t>
                      </w:r>
                    </w:p>
                    <w:p w14:paraId="6CA39118" w14:textId="77777777" w:rsidR="00B70586" w:rsidRPr="00DD269B" w:rsidRDefault="00B70586" w:rsidP="00B7058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alibri" w:eastAsia="Calibri" w:hAnsi="Calibri" w:cs="Calibri"/>
                          <w:i/>
                          <w:iCs/>
                          <w:color w:val="7030A0"/>
                          <w:sz w:val="40"/>
                          <w:szCs w:val="40"/>
                          <w:lang w:val="en-US"/>
                        </w:rPr>
                      </w:pPr>
                      <w:r w:rsidRPr="00DD269B">
                        <w:rPr>
                          <w:rFonts w:ascii="Calibri" w:eastAsia="Calibri" w:hAnsi="Calibri" w:cs="Calibri"/>
                          <w:i/>
                          <w:iCs/>
                          <w:color w:val="7030A0"/>
                          <w:sz w:val="40"/>
                          <w:szCs w:val="40"/>
                          <w:lang w:val="en-US"/>
                        </w:rPr>
                        <w:t>Pickleball Referees in Training</w:t>
                      </w:r>
                    </w:p>
                    <w:p w14:paraId="5A023A88" w14:textId="77777777" w:rsidR="00B70586" w:rsidRPr="00DD269B" w:rsidRDefault="00B70586" w:rsidP="00B7058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alibri" w:eastAsia="Calibri" w:hAnsi="Calibri" w:cs="Calibri"/>
                          <w:i/>
                          <w:iCs/>
                          <w:color w:val="7030A0"/>
                          <w:sz w:val="40"/>
                          <w:szCs w:val="40"/>
                          <w:lang w:val="en-US"/>
                        </w:rPr>
                      </w:pPr>
                      <w:r w:rsidRPr="00DD269B">
                        <w:rPr>
                          <w:rFonts w:ascii="Calibri" w:eastAsia="Calibri" w:hAnsi="Calibri" w:cs="Calibri"/>
                          <w:i/>
                          <w:iCs/>
                          <w:color w:val="7030A0"/>
                          <w:sz w:val="40"/>
                          <w:szCs w:val="40"/>
                          <w:lang w:val="en-US"/>
                        </w:rPr>
                        <w:t>Ask the (Pickleball) Refs</w:t>
                      </w:r>
                    </w:p>
                    <w:p w14:paraId="228C5424" w14:textId="77777777" w:rsidR="00B70586" w:rsidRPr="00DD269B" w:rsidRDefault="00B70586" w:rsidP="00B7058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alibri" w:eastAsia="Calibri" w:hAnsi="Calibri" w:cs="Calibri"/>
                          <w:i/>
                          <w:iCs/>
                          <w:color w:val="7030A0"/>
                          <w:sz w:val="40"/>
                          <w:szCs w:val="40"/>
                          <w:lang w:val="en-US"/>
                        </w:rPr>
                      </w:pPr>
                      <w:r w:rsidRPr="00DD269B">
                        <w:rPr>
                          <w:rFonts w:ascii="Calibri" w:eastAsia="Calibri" w:hAnsi="Calibri" w:cs="Calibri"/>
                          <w:i/>
                          <w:iCs/>
                          <w:color w:val="7030A0"/>
                          <w:sz w:val="40"/>
                          <w:szCs w:val="40"/>
                          <w:lang w:val="en-US"/>
                        </w:rPr>
                        <w:t>Pickleball Referee Tips</w:t>
                      </w:r>
                    </w:p>
                    <w:p w14:paraId="7C84AFA8" w14:textId="77777777" w:rsidR="00B70586" w:rsidRPr="00DD269B" w:rsidRDefault="00B70586" w:rsidP="00B7058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alibri" w:eastAsia="Calibri" w:hAnsi="Calibri" w:cs="Calibri"/>
                          <w:i/>
                          <w:iCs/>
                          <w:color w:val="7030A0"/>
                          <w:sz w:val="40"/>
                          <w:szCs w:val="40"/>
                        </w:rPr>
                      </w:pPr>
                      <w:r w:rsidRPr="00DD269B">
                        <w:rPr>
                          <w:rFonts w:ascii="Calibri" w:eastAsia="Calibri" w:hAnsi="Calibri" w:cs="Calibri"/>
                          <w:i/>
                          <w:iCs/>
                          <w:color w:val="7030A0"/>
                          <w:sz w:val="40"/>
                          <w:szCs w:val="40"/>
                        </w:rPr>
                        <w:t>Pickleball Rules</w:t>
                      </w:r>
                    </w:p>
                    <w:p w14:paraId="5923FDF3" w14:textId="3327AD0B" w:rsidR="00B70586" w:rsidRPr="00DD269B" w:rsidRDefault="00750B2A" w:rsidP="00B70586">
                      <w:pPr>
                        <w:spacing w:before="120"/>
                        <w:rPr>
                          <w:rFonts w:ascii="Calibri" w:eastAsia="Calibri" w:hAnsi="Calibri" w:cs="Calibri"/>
                          <w:i/>
                          <w:iCs/>
                          <w:color w:val="7030A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i/>
                          <w:iCs/>
                          <w:color w:val="7030A0"/>
                          <w:sz w:val="40"/>
                          <w:szCs w:val="40"/>
                          <w:lang w:val="en-US"/>
                        </w:rPr>
                        <w:t>Llamadas de Zoom semanales:</w:t>
                      </w:r>
                    </w:p>
                    <w:p w14:paraId="54D2319C" w14:textId="77777777" w:rsidR="00B70586" w:rsidRPr="00DD269B" w:rsidRDefault="00B70586" w:rsidP="00B7058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Calibri" w:eastAsia="Calibri" w:hAnsi="Calibri" w:cs="Calibri"/>
                          <w:i/>
                          <w:iCs/>
                          <w:color w:val="7030A0"/>
                          <w:sz w:val="40"/>
                          <w:szCs w:val="40"/>
                          <w:lang w:val="en-US"/>
                        </w:rPr>
                      </w:pPr>
                      <w:r w:rsidRPr="00DD269B">
                        <w:rPr>
                          <w:rFonts w:ascii="Calibri" w:eastAsia="Calibri" w:hAnsi="Calibri" w:cs="Calibri"/>
                          <w:i/>
                          <w:iCs/>
                          <w:color w:val="7030A0"/>
                          <w:sz w:val="40"/>
                          <w:szCs w:val="40"/>
                          <w:lang w:val="en-US"/>
                        </w:rPr>
                        <w:t>CR Nancy Kaplan’s weekly referee Zoom calls (open to all) – Mondays 4:30pm PT</w:t>
                      </w:r>
                    </w:p>
                    <w:p w14:paraId="1EC621D0" w14:textId="77777777" w:rsidR="00B70586" w:rsidRPr="00DD269B" w:rsidRDefault="00B70586" w:rsidP="00B7058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Calibri" w:eastAsia="Calibri" w:hAnsi="Calibri" w:cs="Calibri"/>
                          <w:i/>
                          <w:iCs/>
                          <w:color w:val="7030A0"/>
                          <w:sz w:val="40"/>
                          <w:szCs w:val="40"/>
                          <w:lang w:val="en-US"/>
                        </w:rPr>
                      </w:pPr>
                      <w:r w:rsidRPr="00DD269B">
                        <w:rPr>
                          <w:rFonts w:ascii="Calibri" w:eastAsia="Calibri" w:hAnsi="Calibri" w:cs="Calibri"/>
                          <w:i/>
                          <w:iCs/>
                          <w:color w:val="7030A0"/>
                          <w:sz w:val="40"/>
                          <w:szCs w:val="40"/>
                          <w:lang w:val="en-US"/>
                        </w:rPr>
                        <w:t>CR Bob Swisshelm’s (almost) weekly referee Zoom calls – Tuesdays 5:00pm PT</w:t>
                      </w:r>
                    </w:p>
                    <w:p w14:paraId="320BF0DF" w14:textId="77777777" w:rsidR="00B70586" w:rsidRPr="00DD269B" w:rsidRDefault="00B70586" w:rsidP="00B7058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Calibri" w:eastAsia="Calibri" w:hAnsi="Calibri" w:cs="Calibri"/>
                          <w:i/>
                          <w:iCs/>
                          <w:color w:val="7030A0"/>
                          <w:sz w:val="40"/>
                          <w:szCs w:val="40"/>
                          <w:lang w:val="en-US"/>
                        </w:rPr>
                      </w:pPr>
                      <w:r w:rsidRPr="00DD269B">
                        <w:rPr>
                          <w:rFonts w:ascii="Calibri" w:eastAsia="Calibri" w:hAnsi="Calibri" w:cs="Calibri"/>
                          <w:i/>
                          <w:iCs/>
                          <w:color w:val="7030A0"/>
                          <w:sz w:val="40"/>
                          <w:szCs w:val="40"/>
                          <w:lang w:val="en-US"/>
                        </w:rPr>
                        <w:t>CR Melody Woodsum’s “In the Ref Tent” monthly Zoom series – Wednesdays 5:00pm PT</w:t>
                      </w:r>
                    </w:p>
                    <w:p w14:paraId="0F24595B" w14:textId="77777777" w:rsidR="00B70586" w:rsidRPr="00DD269B" w:rsidRDefault="00B70586" w:rsidP="00B70586">
                      <w:pPr>
                        <w:spacing w:before="120"/>
                        <w:rPr>
                          <w:rFonts w:ascii="Calibri" w:eastAsia="Calibri" w:hAnsi="Calibri" w:cs="Calibri"/>
                          <w:i/>
                          <w:iCs/>
                          <w:color w:val="7030A0"/>
                          <w:sz w:val="40"/>
                          <w:szCs w:val="40"/>
                          <w:lang w:val="en-US"/>
                        </w:rPr>
                      </w:pPr>
                      <w:r w:rsidRPr="00DD269B">
                        <w:rPr>
                          <w:rFonts w:ascii="Calibri" w:eastAsia="Calibri" w:hAnsi="Calibri" w:cs="Calibri"/>
                          <w:i/>
                          <w:iCs/>
                          <w:color w:val="7030A0"/>
                          <w:sz w:val="40"/>
                          <w:szCs w:val="40"/>
                          <w:lang w:val="en-US"/>
                        </w:rPr>
                        <w:t>PRA - Professional Referee Association Video Series via YouTube</w:t>
                      </w:r>
                    </w:p>
                    <w:p w14:paraId="0084B055" w14:textId="6E1D50CB" w:rsidR="00B70586" w:rsidRPr="00DD269B" w:rsidRDefault="00B70586" w:rsidP="00B7058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alibri" w:eastAsia="Calibri" w:hAnsi="Calibri" w:cs="Calibri"/>
                          <w:i/>
                          <w:iCs/>
                          <w:color w:val="7030A0"/>
                          <w:sz w:val="40"/>
                          <w:szCs w:val="40"/>
                          <w:lang w:val="en-US"/>
                        </w:rPr>
                      </w:pPr>
                      <w:r w:rsidRPr="00DD269B">
                        <w:rPr>
                          <w:rFonts w:ascii="Calibri" w:eastAsia="Calibri" w:hAnsi="Calibri" w:cs="Calibri"/>
                          <w:i/>
                          <w:iCs/>
                          <w:color w:val="7030A0"/>
                          <w:sz w:val="40"/>
                          <w:szCs w:val="40"/>
                          <w:lang w:val="en-US"/>
                        </w:rPr>
                        <w:t xml:space="preserve">   </w:t>
                      </w:r>
                      <w:r w:rsidR="00750B2A">
                        <w:rPr>
                          <w:rFonts w:ascii="Calibri" w:eastAsia="Calibri" w:hAnsi="Calibri" w:cs="Calibri"/>
                          <w:i/>
                          <w:iCs/>
                          <w:color w:val="7030A0"/>
                          <w:sz w:val="40"/>
                          <w:szCs w:val="40"/>
                          <w:lang w:val="en-US"/>
                        </w:rPr>
                        <w:t>Buscar</w:t>
                      </w:r>
                      <w:r w:rsidRPr="00DD269B">
                        <w:rPr>
                          <w:rFonts w:ascii="Calibri" w:eastAsia="Calibri" w:hAnsi="Calibri" w:cs="Calibri"/>
                          <w:i/>
                          <w:iCs/>
                          <w:color w:val="7030A0"/>
                          <w:sz w:val="40"/>
                          <w:szCs w:val="40"/>
                          <w:lang w:val="en-US"/>
                        </w:rPr>
                        <w:t xml:space="preserve"> “PRA Referee Videos”</w:t>
                      </w:r>
                    </w:p>
                  </w:txbxContent>
                </v:textbox>
              </v:shape>
            </w:pict>
          </mc:Fallback>
        </mc:AlternateContent>
      </w:r>
    </w:p>
    <w:p w14:paraId="31CE20F7" w14:textId="77777777" w:rsidR="00A82B2F" w:rsidRDefault="00A82B2F" w:rsidP="00672DDA">
      <w:pPr>
        <w:spacing w:before="120" w:after="0" w:line="216" w:lineRule="auto"/>
        <w:ind w:firstLine="547"/>
        <w:jc w:val="center"/>
        <w:rPr>
          <w:noProof/>
        </w:rPr>
      </w:pPr>
    </w:p>
    <w:p w14:paraId="094355B6" w14:textId="77777777" w:rsidR="00A82B2F" w:rsidRDefault="00A82B2F" w:rsidP="00672DDA">
      <w:pPr>
        <w:spacing w:before="120" w:after="0" w:line="216" w:lineRule="auto"/>
        <w:ind w:firstLine="547"/>
        <w:jc w:val="center"/>
        <w:rPr>
          <w:noProof/>
        </w:rPr>
      </w:pPr>
    </w:p>
    <w:p w14:paraId="4BD3C6B2" w14:textId="77777777" w:rsidR="00A82B2F" w:rsidRDefault="00A82B2F" w:rsidP="00672DDA">
      <w:pPr>
        <w:spacing w:before="120" w:after="0" w:line="216" w:lineRule="auto"/>
        <w:ind w:firstLine="547"/>
        <w:jc w:val="center"/>
        <w:rPr>
          <w:noProof/>
        </w:rPr>
      </w:pPr>
    </w:p>
    <w:p w14:paraId="7352C4D8" w14:textId="77777777" w:rsidR="00A82B2F" w:rsidRDefault="00A82B2F" w:rsidP="00672DDA">
      <w:pPr>
        <w:spacing w:before="120" w:after="0" w:line="216" w:lineRule="auto"/>
        <w:ind w:firstLine="547"/>
        <w:jc w:val="center"/>
        <w:rPr>
          <w:noProof/>
        </w:rPr>
      </w:pPr>
    </w:p>
    <w:p w14:paraId="1507131F" w14:textId="77777777" w:rsidR="00A82B2F" w:rsidRDefault="00A82B2F" w:rsidP="00672DDA">
      <w:pPr>
        <w:spacing w:before="120" w:after="0" w:line="216" w:lineRule="auto"/>
        <w:ind w:firstLine="547"/>
        <w:jc w:val="center"/>
        <w:rPr>
          <w:noProof/>
        </w:rPr>
      </w:pPr>
    </w:p>
    <w:p w14:paraId="6AD07634" w14:textId="77777777" w:rsidR="00A82B2F" w:rsidRDefault="00A82B2F" w:rsidP="00672DDA">
      <w:pPr>
        <w:spacing w:before="120" w:after="0" w:line="216" w:lineRule="auto"/>
        <w:ind w:firstLine="547"/>
        <w:jc w:val="center"/>
        <w:rPr>
          <w:noProof/>
        </w:rPr>
      </w:pPr>
    </w:p>
    <w:p w14:paraId="52C21B1F" w14:textId="77777777" w:rsidR="00A82B2F" w:rsidRDefault="00A82B2F" w:rsidP="00672DDA">
      <w:pPr>
        <w:spacing w:before="120" w:after="0" w:line="216" w:lineRule="auto"/>
        <w:ind w:firstLine="547"/>
        <w:jc w:val="center"/>
        <w:rPr>
          <w:noProof/>
        </w:rPr>
      </w:pPr>
    </w:p>
    <w:p w14:paraId="79C98884" w14:textId="77777777" w:rsidR="00A82B2F" w:rsidRDefault="00A82B2F" w:rsidP="00672DDA">
      <w:pPr>
        <w:spacing w:before="120" w:after="0" w:line="216" w:lineRule="auto"/>
        <w:ind w:firstLine="547"/>
        <w:jc w:val="center"/>
        <w:rPr>
          <w:noProof/>
        </w:rPr>
      </w:pPr>
    </w:p>
    <w:p w14:paraId="632D975C" w14:textId="77777777" w:rsidR="007F0D48" w:rsidRDefault="007F0D48" w:rsidP="00672DDA">
      <w:pPr>
        <w:spacing w:before="120" w:after="0" w:line="216" w:lineRule="auto"/>
        <w:ind w:firstLine="547"/>
        <w:jc w:val="center"/>
        <w:rPr>
          <w:noProof/>
        </w:rPr>
      </w:pPr>
    </w:p>
    <w:p w14:paraId="1AFFC233" w14:textId="77777777" w:rsidR="007F0D48" w:rsidRDefault="007F0D48" w:rsidP="00672DDA">
      <w:pPr>
        <w:spacing w:before="120" w:after="0" w:line="216" w:lineRule="auto"/>
        <w:ind w:firstLine="547"/>
        <w:jc w:val="center"/>
        <w:rPr>
          <w:noProof/>
        </w:rPr>
      </w:pPr>
    </w:p>
    <w:p w14:paraId="3CC61CCA" w14:textId="77777777" w:rsidR="007F0D48" w:rsidRDefault="007F0D48" w:rsidP="00672DDA">
      <w:pPr>
        <w:spacing w:before="120" w:after="0" w:line="216" w:lineRule="auto"/>
        <w:ind w:firstLine="547"/>
        <w:jc w:val="center"/>
        <w:rPr>
          <w:noProof/>
        </w:rPr>
      </w:pPr>
    </w:p>
    <w:p w14:paraId="3EDC5804" w14:textId="77777777" w:rsidR="007F0D48" w:rsidRDefault="007F0D48" w:rsidP="00672DDA">
      <w:pPr>
        <w:spacing w:before="120" w:after="0" w:line="216" w:lineRule="auto"/>
        <w:ind w:firstLine="547"/>
        <w:jc w:val="center"/>
        <w:rPr>
          <w:noProof/>
        </w:rPr>
      </w:pPr>
    </w:p>
    <w:p w14:paraId="1F2560FD" w14:textId="77777777" w:rsidR="007F0D48" w:rsidRDefault="007F0D48" w:rsidP="00672DDA">
      <w:pPr>
        <w:spacing w:before="120" w:after="0" w:line="216" w:lineRule="auto"/>
        <w:ind w:firstLine="547"/>
        <w:jc w:val="center"/>
        <w:rPr>
          <w:noProof/>
        </w:rPr>
      </w:pPr>
    </w:p>
    <w:p w14:paraId="74D5A3D9" w14:textId="77777777" w:rsidR="00467863" w:rsidRDefault="00467863" w:rsidP="00672DDA">
      <w:pPr>
        <w:spacing w:before="120" w:after="0" w:line="216" w:lineRule="auto"/>
        <w:ind w:firstLine="547"/>
        <w:jc w:val="center"/>
        <w:rPr>
          <w:noProof/>
        </w:rPr>
      </w:pPr>
    </w:p>
    <w:p w14:paraId="5BE17DD9" w14:textId="35245930" w:rsidR="00672DDA" w:rsidRPr="00672DDA" w:rsidRDefault="00672DDA" w:rsidP="00672DDA">
      <w:pPr>
        <w:spacing w:before="120" w:after="0" w:line="216" w:lineRule="auto"/>
        <w:ind w:firstLine="547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s-ES"/>
          <w14:ligatures w14:val="none"/>
        </w:rPr>
      </w:pPr>
    </w:p>
    <w:p w14:paraId="5B2CF05C" w14:textId="77777777" w:rsidR="00B670FE" w:rsidRDefault="00B670FE"/>
    <w:sectPr w:rsidR="00B670FE" w:rsidSect="004B212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D1DCC"/>
    <w:multiLevelType w:val="hybridMultilevel"/>
    <w:tmpl w:val="800A73D4"/>
    <w:lvl w:ilvl="0" w:tplc="12F6C0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B6D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9CC1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DC6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8E7C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0A4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0677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D4F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045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A6222CB"/>
    <w:multiLevelType w:val="hybridMultilevel"/>
    <w:tmpl w:val="04DE213A"/>
    <w:lvl w:ilvl="0" w:tplc="353C92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B64B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66C5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9E32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3635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1A54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ECB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C03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7CB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E46652E"/>
    <w:multiLevelType w:val="hybridMultilevel"/>
    <w:tmpl w:val="6A1AFC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122B9"/>
    <w:multiLevelType w:val="hybridMultilevel"/>
    <w:tmpl w:val="A10266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D462C"/>
    <w:multiLevelType w:val="hybridMultilevel"/>
    <w:tmpl w:val="B79C8F1C"/>
    <w:lvl w:ilvl="0" w:tplc="9A16B1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9680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7E1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E83DE2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A68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A4B4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A8D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9AC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34C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90408CD"/>
    <w:multiLevelType w:val="hybridMultilevel"/>
    <w:tmpl w:val="B55E88BA"/>
    <w:lvl w:ilvl="0" w:tplc="C6344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7286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5AE6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A8A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12E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AC5D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20C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96C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94C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33546716">
    <w:abstractNumId w:val="4"/>
  </w:num>
  <w:num w:numId="2" w16cid:durableId="1134176597">
    <w:abstractNumId w:val="2"/>
  </w:num>
  <w:num w:numId="3" w16cid:durableId="1572428792">
    <w:abstractNumId w:val="5"/>
  </w:num>
  <w:num w:numId="4" w16cid:durableId="575087474">
    <w:abstractNumId w:val="0"/>
  </w:num>
  <w:num w:numId="5" w16cid:durableId="1120151147">
    <w:abstractNumId w:val="1"/>
  </w:num>
  <w:num w:numId="6" w16cid:durableId="619145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DA"/>
    <w:rsid w:val="000930B7"/>
    <w:rsid w:val="000B287F"/>
    <w:rsid w:val="0010184A"/>
    <w:rsid w:val="00137DAA"/>
    <w:rsid w:val="001928C4"/>
    <w:rsid w:val="00196754"/>
    <w:rsid w:val="00204D19"/>
    <w:rsid w:val="0026387D"/>
    <w:rsid w:val="003B2BD8"/>
    <w:rsid w:val="003B3CD0"/>
    <w:rsid w:val="003B5888"/>
    <w:rsid w:val="00426028"/>
    <w:rsid w:val="00467863"/>
    <w:rsid w:val="004B2126"/>
    <w:rsid w:val="004F7A59"/>
    <w:rsid w:val="00537B46"/>
    <w:rsid w:val="005B7CDA"/>
    <w:rsid w:val="005C71C4"/>
    <w:rsid w:val="00647184"/>
    <w:rsid w:val="00672DDA"/>
    <w:rsid w:val="00724DF8"/>
    <w:rsid w:val="00750B2A"/>
    <w:rsid w:val="007F0D48"/>
    <w:rsid w:val="0092771F"/>
    <w:rsid w:val="00A00A12"/>
    <w:rsid w:val="00A27753"/>
    <w:rsid w:val="00A82B2F"/>
    <w:rsid w:val="00B670FE"/>
    <w:rsid w:val="00B70586"/>
    <w:rsid w:val="00B943A1"/>
    <w:rsid w:val="00B96534"/>
    <w:rsid w:val="00BA59A4"/>
    <w:rsid w:val="00BE43AF"/>
    <w:rsid w:val="00C25EC0"/>
    <w:rsid w:val="00D23252"/>
    <w:rsid w:val="00D514BF"/>
    <w:rsid w:val="00DD269B"/>
    <w:rsid w:val="00DD7F8E"/>
    <w:rsid w:val="00EC5B87"/>
    <w:rsid w:val="00FA4032"/>
    <w:rsid w:val="00FE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DFF8"/>
  <w15:chartTrackingRefBased/>
  <w15:docId w15:val="{5DA0D848-F456-402A-AD0F-111E3ADA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2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2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2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2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2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2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2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2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2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2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2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2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2D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2D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2D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2D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2D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2D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2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2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2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2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2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2D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2D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2D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2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2D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2D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2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72DD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4D1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B2BD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4682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0377">
          <w:marLeft w:val="14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84">
          <w:marLeft w:val="14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087">
          <w:marLeft w:val="14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2837">
          <w:marLeft w:val="14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9296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21503">
          <w:marLeft w:val="14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8378">
          <w:marLeft w:val="14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318">
          <w:marLeft w:val="14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5540">
          <w:marLeft w:val="14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apickleball.org/referee/" TargetMode="External"/><Relationship Id="rId5" Type="http://schemas.openxmlformats.org/officeDocument/2006/relationships/hyperlink" Target="https://usapickleball.org/refer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 GT</dc:creator>
  <cp:keywords/>
  <dc:description/>
  <cp:lastModifiedBy>ESC GT</cp:lastModifiedBy>
  <cp:revision>34</cp:revision>
  <dcterms:created xsi:type="dcterms:W3CDTF">2024-03-29T16:03:00Z</dcterms:created>
  <dcterms:modified xsi:type="dcterms:W3CDTF">2025-04-04T10:29:00Z</dcterms:modified>
</cp:coreProperties>
</file>