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46EAF" w14:textId="7107C088" w:rsidR="00B670FE" w:rsidRPr="00C11060" w:rsidRDefault="00190062" w:rsidP="00362DAF">
      <w:pPr>
        <w:jc w:val="both"/>
        <w:rPr>
          <w:b/>
          <w:bCs/>
          <w:u w:val="single"/>
        </w:rPr>
      </w:pPr>
      <w:r w:rsidRPr="00C11060">
        <w:rPr>
          <w:b/>
          <w:bCs/>
          <w:u w:val="single"/>
        </w:rPr>
        <w:t>PROPUESTA EVALUACIÓN JUECES DE PISTA</w:t>
      </w:r>
    </w:p>
    <w:p w14:paraId="71100747" w14:textId="5C4858D3" w:rsidR="00346F3D" w:rsidRDefault="00346F3D" w:rsidP="00362DAF">
      <w:pPr>
        <w:jc w:val="both"/>
      </w:pPr>
      <w:r>
        <w:t>Después de la experiencia de los torneos realizad</w:t>
      </w:r>
      <w:r w:rsidR="00B13E17">
        <w:t>os hasta ahora que han servido para la evaluación de las prácticas de los Jueces de pista Spanish Open, Campeonato de España y Campeonato de Espa</w:t>
      </w:r>
      <w:r w:rsidR="006A5412">
        <w:t>ña de Clubes), paso a exponeros mi opinión sobre el asunto.</w:t>
      </w:r>
    </w:p>
    <w:p w14:paraId="1B5F5A41" w14:textId="06EBDD78" w:rsidR="001E03A0" w:rsidRDefault="001E03A0" w:rsidP="00362DAF">
      <w:pPr>
        <w:jc w:val="both"/>
      </w:pPr>
      <w:r>
        <w:t>Como ya he expresado anteriormente no me parece correcto</w:t>
      </w:r>
      <w:r w:rsidR="00A53F99">
        <w:t xml:space="preserve"> que para la “evaluación” se aparezca en un torneo </w:t>
      </w:r>
      <w:r w:rsidR="00053508">
        <w:t xml:space="preserve">federado sin haber hecho ninguna intención </w:t>
      </w:r>
      <w:r w:rsidR="00CE6746">
        <w:t>anterior de, intentar</w:t>
      </w:r>
      <w:r w:rsidR="00053508">
        <w:t xml:space="preserve"> al menos</w:t>
      </w:r>
      <w:r w:rsidR="00CE6746">
        <w:t>, arbitrar previamente en encuentros</w:t>
      </w:r>
      <w:r w:rsidR="00F222EC">
        <w:t xml:space="preserve"> amistosos en cualquier club</w:t>
      </w:r>
      <w:r w:rsidR="004D6B81">
        <w:t>, ni siquiera en televis</w:t>
      </w:r>
      <w:r w:rsidR="00001562">
        <w:t>i</w:t>
      </w:r>
      <w:r w:rsidR="004D6B81">
        <w:t>ón</w:t>
      </w:r>
      <w:r w:rsidR="00F222EC">
        <w:t>.</w:t>
      </w:r>
      <w:r w:rsidR="00001562">
        <w:t xml:space="preserve"> Se aparece directamente en el torneo oficial </w:t>
      </w:r>
      <w:r w:rsidR="00F34F1D">
        <w:t>y únicamente habiendo visto como arbitramos un partido</w:t>
      </w:r>
      <w:r w:rsidR="00775D4E">
        <w:t xml:space="preserve"> y contándoles lo básico</w:t>
      </w:r>
      <w:r w:rsidR="00F34F1D">
        <w:t xml:space="preserve"> los ponemos a arbitrar encuentros oficiales</w:t>
      </w:r>
      <w:r w:rsidR="00775D4E">
        <w:t xml:space="preserve"> y hacemos las correcciones </w:t>
      </w:r>
      <w:r w:rsidR="00381A0B">
        <w:t>posteriores</w:t>
      </w:r>
      <w:r w:rsidR="00F34F1D">
        <w:t>.</w:t>
      </w:r>
    </w:p>
    <w:p w14:paraId="73F71476" w14:textId="0C71C5DC" w:rsidR="008E70D2" w:rsidRDefault="008E70D2" w:rsidP="00362DAF">
      <w:pPr>
        <w:jc w:val="both"/>
      </w:pPr>
      <w:r>
        <w:t xml:space="preserve">No hay problemas porque los jugadores suelen ser muy </w:t>
      </w:r>
      <w:r w:rsidR="002940BD">
        <w:t>cooperativos,</w:t>
      </w:r>
      <w:r w:rsidR="00F23B1B">
        <w:t xml:space="preserve"> pero no me parece correcto.</w:t>
      </w:r>
      <w:r w:rsidR="000350B3">
        <w:t xml:space="preserve"> </w:t>
      </w:r>
      <w:r w:rsidR="00381A0B">
        <w:t xml:space="preserve">En esos torneos federados debemos proceder a hacer la “evaluación” de los árbitros, pero NO a enseñarles desde </w:t>
      </w:r>
      <w:r w:rsidR="00E655B3">
        <w:t xml:space="preserve">cero. Eso son “prácticas” que </w:t>
      </w:r>
      <w:r w:rsidR="00E655B3" w:rsidRPr="00705D53">
        <w:rPr>
          <w:b/>
          <w:bCs/>
        </w:rPr>
        <w:t>deben esforzarse en hacer con anterioridad</w:t>
      </w:r>
      <w:r w:rsidR="00E655B3">
        <w:t>.</w:t>
      </w:r>
      <w:r w:rsidR="00FD0ED2">
        <w:t xml:space="preserve"> Hasta ahora la inmensa mayoría no hace el más mínimo esfuerzo</w:t>
      </w:r>
      <w:r w:rsidR="007828BD">
        <w:t xml:space="preserve">, los que vienen del pickleball lo captan antes pero </w:t>
      </w:r>
      <w:r w:rsidR="00DC7578">
        <w:t xml:space="preserve">de los provenientes de los webinar </w:t>
      </w:r>
      <w:r w:rsidR="00527C51">
        <w:t>la mayoría tienen muchos problemas porque ni siquiera han visto o jugado ningún partido de pickleball.</w:t>
      </w:r>
    </w:p>
    <w:p w14:paraId="03462C3B" w14:textId="77777777" w:rsidR="0085795F" w:rsidRPr="00C11060" w:rsidRDefault="0085795F" w:rsidP="00362DAF">
      <w:pPr>
        <w:jc w:val="both"/>
        <w:rPr>
          <w:b/>
          <w:bCs/>
          <w:u w:val="single"/>
        </w:rPr>
      </w:pPr>
      <w:r w:rsidRPr="00C11060">
        <w:rPr>
          <w:b/>
          <w:bCs/>
          <w:u w:val="single"/>
        </w:rPr>
        <w:t>Evaluación y prácticas.</w:t>
      </w:r>
    </w:p>
    <w:p w14:paraId="1866CD87" w14:textId="77777777" w:rsidR="00A02C5A" w:rsidRDefault="0085795F" w:rsidP="00362DAF">
      <w:pPr>
        <w:jc w:val="both"/>
      </w:pPr>
      <w:r>
        <w:t xml:space="preserve">Resumo mi propuesta de realización de evaluaciones y prácticas. </w:t>
      </w:r>
    </w:p>
    <w:p w14:paraId="361B8650" w14:textId="45BA554A" w:rsidR="0085795F" w:rsidRDefault="0085795F" w:rsidP="00362DAF">
      <w:pPr>
        <w:jc w:val="both"/>
      </w:pPr>
      <w:r>
        <w:t>Para poder solicitar la evaluación:</w:t>
      </w:r>
    </w:p>
    <w:p w14:paraId="58FC6B5A" w14:textId="77777777" w:rsidR="0085795F" w:rsidRDefault="0085795F" w:rsidP="00362DAF">
      <w:pPr>
        <w:jc w:val="both"/>
      </w:pPr>
      <w:r>
        <w:t xml:space="preserve">- Exigir 10 partidos arbitrados, al menos 5 de dobles estándar. Estos pueden ser hechos en cualquier tipo de partidos, amistosos o torneos no federados. </w:t>
      </w:r>
    </w:p>
    <w:p w14:paraId="66AF46B1" w14:textId="0D8CBD5E" w:rsidR="0085795F" w:rsidRDefault="0085795F" w:rsidP="00362DAF">
      <w:pPr>
        <w:jc w:val="both"/>
      </w:pPr>
      <w:r>
        <w:t>- 6 horas de formación. Cuentan los cursos y estudio o asistencia a conferencias online</w:t>
      </w:r>
      <w:r w:rsidR="001724EF">
        <w:t>, o partidos arbitrados en TV</w:t>
      </w:r>
      <w:r>
        <w:t>.</w:t>
      </w:r>
    </w:p>
    <w:p w14:paraId="6D37DCD3" w14:textId="35B3B9E3" w:rsidR="0085795F" w:rsidRDefault="0085795F" w:rsidP="00362DAF">
      <w:pPr>
        <w:jc w:val="both"/>
      </w:pPr>
      <w:r>
        <w:t>- (No será comprobable, es su palabra, pero si no lo han hecho será prácticamente imposible que pasen la evaluación. La intención es que se mentalicen a trabajar y prepararse antes</w:t>
      </w:r>
      <w:r w:rsidR="00F24D43">
        <w:t>, si se ve que no tienen una aptitud suficiente</w:t>
      </w:r>
      <w:r w:rsidR="00F64C81">
        <w:t xml:space="preserve"> se les suspende la evaluación, pero NO se les enseña</w:t>
      </w:r>
      <w:r w:rsidR="008C0154">
        <w:t xml:space="preserve"> (a decidir cuántas veces se pueden presentar).</w:t>
      </w:r>
    </w:p>
    <w:p w14:paraId="131F7368" w14:textId="2B339DEB" w:rsidR="0085795F" w:rsidRDefault="0085795F" w:rsidP="00362DAF">
      <w:pPr>
        <w:jc w:val="both"/>
      </w:pPr>
      <w:r>
        <w:t>- Para aprobar la evaluación solo se necesitarán dos partidos de dobles en torneo federado, al menos uno con una pareja en stacking. Podrán solicitar aclaración de dudas con anterioridad y se les darán indicaciones de correcciones</w:t>
      </w:r>
      <w:r w:rsidR="00D85666">
        <w:t xml:space="preserve"> si se les ve un nivel cercano a poder ser aprobados</w:t>
      </w:r>
      <w:r>
        <w:t xml:space="preserve">. Si </w:t>
      </w:r>
      <w:r w:rsidR="00C6365A">
        <w:t>re</w:t>
      </w:r>
      <w:r>
        <w:t xml:space="preserve">prueban </w:t>
      </w:r>
      <w:r w:rsidR="00C6365A">
        <w:t xml:space="preserve">alguno de los partidos </w:t>
      </w:r>
      <w:r>
        <w:t>se les podrá dar un tercer partido.</w:t>
      </w:r>
    </w:p>
    <w:p w14:paraId="2215D448" w14:textId="6EC0B7DE" w:rsidR="00190062" w:rsidRDefault="0085795F" w:rsidP="00362DAF">
      <w:pPr>
        <w:jc w:val="both"/>
      </w:pPr>
      <w:r>
        <w:t>- Otra cosa diferente será la formación de los aspirantes</w:t>
      </w:r>
      <w:r w:rsidR="00E733DA">
        <w:t xml:space="preserve"> (desde cero o nivel muy bajo),</w:t>
      </w:r>
      <w:r>
        <w:t xml:space="preserve"> eso no es evaluación sino formación y</w:t>
      </w:r>
      <w:r w:rsidR="00EC151F">
        <w:t xml:space="preserve">, en caso de que se decida </w:t>
      </w:r>
      <w:r w:rsidR="00E733DA">
        <w:t>facilitarles</w:t>
      </w:r>
      <w:r>
        <w:t xml:space="preserve"> </w:t>
      </w:r>
      <w:r w:rsidR="00144BC2">
        <w:t xml:space="preserve">esa posibilidad </w:t>
      </w:r>
      <w:r>
        <w:t xml:space="preserve">debe ser tratado como Docencia </w:t>
      </w:r>
      <w:r w:rsidR="004A3FC0">
        <w:t xml:space="preserve">(si decide pagarlo la Federación) </w:t>
      </w:r>
      <w:r>
        <w:t>o clases</w:t>
      </w:r>
      <w:r w:rsidR="0035260B">
        <w:t xml:space="preserve"> </w:t>
      </w:r>
      <w:r>
        <w:t>de</w:t>
      </w:r>
      <w:r w:rsidR="0035260B">
        <w:t xml:space="preserve"> </w:t>
      </w:r>
      <w:r>
        <w:t>formación</w:t>
      </w:r>
      <w:r w:rsidR="004A3FC0">
        <w:t xml:space="preserve"> </w:t>
      </w:r>
      <w:r w:rsidR="0035260B">
        <w:t>(</w:t>
      </w:r>
      <w:r w:rsidR="004A3FC0">
        <w:t xml:space="preserve">si se les pasa el coste a los </w:t>
      </w:r>
      <w:r w:rsidR="0035260B">
        <w:t>alumnos)</w:t>
      </w:r>
      <w:r>
        <w:t>.</w:t>
      </w:r>
    </w:p>
    <w:p w14:paraId="55C1E885" w14:textId="5259DF52" w:rsidR="001053DF" w:rsidRPr="00DF09DA" w:rsidRDefault="00DF09DA" w:rsidP="00362DAF">
      <w:pPr>
        <w:jc w:val="both"/>
        <w:rPr>
          <w:b/>
          <w:bCs/>
          <w:u w:val="single"/>
        </w:rPr>
      </w:pPr>
      <w:r w:rsidRPr="00DF09DA">
        <w:rPr>
          <w:b/>
          <w:bCs/>
          <w:u w:val="single"/>
        </w:rPr>
        <w:t>COMENTARIOS.</w:t>
      </w:r>
    </w:p>
    <w:p w14:paraId="05DB8A6B" w14:textId="2D0CB933" w:rsidR="00DF09DA" w:rsidRDefault="00DF3073" w:rsidP="00DF3073">
      <w:pPr>
        <w:pStyle w:val="Prrafodelista"/>
        <w:numPr>
          <w:ilvl w:val="0"/>
          <w:numId w:val="2"/>
        </w:numPr>
        <w:jc w:val="both"/>
      </w:pPr>
      <w:r>
        <w:t>Decisión sobre la propuesta.</w:t>
      </w:r>
    </w:p>
    <w:p w14:paraId="4457AB67" w14:textId="0E99ABBC" w:rsidR="00DF3073" w:rsidRDefault="002A1490" w:rsidP="00DF3073">
      <w:pPr>
        <w:pStyle w:val="Prrafodelista"/>
        <w:numPr>
          <w:ilvl w:val="0"/>
          <w:numId w:val="2"/>
        </w:numPr>
        <w:jc w:val="both"/>
      </w:pPr>
      <w:r>
        <w:t>Lo que se decida, ¿se puede incluir en la normativa de 2025?</w:t>
      </w:r>
      <w:r w:rsidR="00EE2697">
        <w:t>.</w:t>
      </w:r>
    </w:p>
    <w:p w14:paraId="079DABEE" w14:textId="190276F1" w:rsidR="002A1490" w:rsidRDefault="00E1778A" w:rsidP="00DF3073">
      <w:pPr>
        <w:pStyle w:val="Prrafodelista"/>
        <w:numPr>
          <w:ilvl w:val="0"/>
          <w:numId w:val="2"/>
        </w:numPr>
        <w:jc w:val="both"/>
      </w:pPr>
      <w:r>
        <w:t xml:space="preserve">Si estas prácticas dependen de las territoriales, ¿se les puede </w:t>
      </w:r>
      <w:r w:rsidR="00EE2697">
        <w:t>exigir?.</w:t>
      </w:r>
    </w:p>
    <w:p w14:paraId="07D5F12F" w14:textId="13BA1681" w:rsidR="00EE2697" w:rsidRDefault="00EE2697" w:rsidP="00DF3073">
      <w:pPr>
        <w:pStyle w:val="Prrafodelista"/>
        <w:numPr>
          <w:ilvl w:val="0"/>
          <w:numId w:val="2"/>
        </w:numPr>
        <w:jc w:val="both"/>
      </w:pPr>
      <w:r>
        <w:t xml:space="preserve">Si no se les exige, ¿los </w:t>
      </w:r>
      <w:r w:rsidR="008B7C03">
        <w:t>árbitros aprobados por ellos pueden actuar a nivel nacional?</w:t>
      </w:r>
      <w:r w:rsidR="00696414">
        <w:t>.</w:t>
      </w:r>
    </w:p>
    <w:p w14:paraId="680DEF42" w14:textId="35F85AA4" w:rsidR="008B7C03" w:rsidRDefault="004F79EB" w:rsidP="00DF3073">
      <w:pPr>
        <w:pStyle w:val="Prrafodelista"/>
        <w:numPr>
          <w:ilvl w:val="0"/>
          <w:numId w:val="2"/>
        </w:numPr>
        <w:jc w:val="both"/>
      </w:pPr>
      <w:r>
        <w:t>Se va a exigir que los certificadores tengan aprobación a nivel nacional?</w:t>
      </w:r>
      <w:r w:rsidR="00696414">
        <w:t>.</w:t>
      </w:r>
    </w:p>
    <w:p w14:paraId="50938E32" w14:textId="5D1CD3DB" w:rsidR="004F79EB" w:rsidRDefault="004F79EB" w:rsidP="00DF3073">
      <w:pPr>
        <w:pStyle w:val="Prrafodelista"/>
        <w:numPr>
          <w:ilvl w:val="0"/>
          <w:numId w:val="2"/>
        </w:numPr>
        <w:jc w:val="both"/>
      </w:pPr>
      <w:r>
        <w:t>Otros comentarios</w:t>
      </w:r>
      <w:r w:rsidR="00696414">
        <w:t xml:space="preserve"> a proponer y decidir.</w:t>
      </w:r>
    </w:p>
    <w:sectPr w:rsidR="004F79EB" w:rsidSect="004F79EB">
      <w:pgSz w:w="11906" w:h="16838"/>
      <w:pgMar w:top="993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9979D1"/>
    <w:multiLevelType w:val="hybridMultilevel"/>
    <w:tmpl w:val="479231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E29F3"/>
    <w:multiLevelType w:val="hybridMultilevel"/>
    <w:tmpl w:val="010ED7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664390">
    <w:abstractNumId w:val="1"/>
  </w:num>
  <w:num w:numId="2" w16cid:durableId="11444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62"/>
    <w:rsid w:val="00001562"/>
    <w:rsid w:val="000350B3"/>
    <w:rsid w:val="00053508"/>
    <w:rsid w:val="000B287F"/>
    <w:rsid w:val="001053DF"/>
    <w:rsid w:val="00144BC2"/>
    <w:rsid w:val="001724EF"/>
    <w:rsid w:val="00190062"/>
    <w:rsid w:val="001A1BC7"/>
    <w:rsid w:val="001E03A0"/>
    <w:rsid w:val="002940BD"/>
    <w:rsid w:val="002A1490"/>
    <w:rsid w:val="00346F3D"/>
    <w:rsid w:val="0035260B"/>
    <w:rsid w:val="00362DAF"/>
    <w:rsid w:val="00381A0B"/>
    <w:rsid w:val="004A3FC0"/>
    <w:rsid w:val="004D6B81"/>
    <w:rsid w:val="004F79EB"/>
    <w:rsid w:val="00527C51"/>
    <w:rsid w:val="00696414"/>
    <w:rsid w:val="006A5412"/>
    <w:rsid w:val="00705D53"/>
    <w:rsid w:val="00775D4E"/>
    <w:rsid w:val="007828BD"/>
    <w:rsid w:val="0085795F"/>
    <w:rsid w:val="008B7C03"/>
    <w:rsid w:val="008C0154"/>
    <w:rsid w:val="008E70D2"/>
    <w:rsid w:val="00A02C5A"/>
    <w:rsid w:val="00A53F99"/>
    <w:rsid w:val="00B13E17"/>
    <w:rsid w:val="00B670FE"/>
    <w:rsid w:val="00C11060"/>
    <w:rsid w:val="00C34766"/>
    <w:rsid w:val="00C6365A"/>
    <w:rsid w:val="00CE6746"/>
    <w:rsid w:val="00D85666"/>
    <w:rsid w:val="00DC7578"/>
    <w:rsid w:val="00DF09DA"/>
    <w:rsid w:val="00DF3073"/>
    <w:rsid w:val="00E1778A"/>
    <w:rsid w:val="00E655B3"/>
    <w:rsid w:val="00E733DA"/>
    <w:rsid w:val="00EC151F"/>
    <w:rsid w:val="00EE2697"/>
    <w:rsid w:val="00F222EC"/>
    <w:rsid w:val="00F23B1B"/>
    <w:rsid w:val="00F24D43"/>
    <w:rsid w:val="00F34F1D"/>
    <w:rsid w:val="00F64C81"/>
    <w:rsid w:val="00FD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14B6B"/>
  <w15:chartTrackingRefBased/>
  <w15:docId w15:val="{4990CC03-9D00-411A-B658-A74A01CB5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0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0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0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0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0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0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0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0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0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0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0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0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00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00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00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00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00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00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0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0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0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0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0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00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00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00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0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00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00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472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 GT</dc:creator>
  <cp:keywords/>
  <dc:description/>
  <cp:lastModifiedBy>ESC GT</cp:lastModifiedBy>
  <cp:revision>49</cp:revision>
  <dcterms:created xsi:type="dcterms:W3CDTF">2024-11-06T09:02:00Z</dcterms:created>
  <dcterms:modified xsi:type="dcterms:W3CDTF">2024-11-06T09:34:00Z</dcterms:modified>
</cp:coreProperties>
</file>