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tle"/>
      <w:bookmarkEnd w:id="21"/>
      <w:r>
        <w:t xml:space="preserve">Title</w:t>
      </w:r>
    </w:p>
    <w:p>
      <w:pPr>
        <w:pStyle w:val="Heading2"/>
      </w:pPr>
      <w:bookmarkStart w:id="22" w:name="section"/>
      <w:bookmarkEnd w:id="22"/>
      <w:r>
        <w:t xml:space="preserve">Section</w:t>
      </w:r>
    </w:p>
    <w:p>
      <w:pPr>
        <w:pStyle w:val="Heading3"/>
      </w:pPr>
      <w:bookmarkStart w:id="23" w:name="sub-section"/>
      <w:bookmarkEnd w:id="23"/>
      <w:r>
        <w:t xml:space="preserve">Sub-section</w:t>
      </w:r>
    </w:p>
    <w:p>
      <w:pPr>
        <w:pStyle w:val="Heading4"/>
      </w:pPr>
      <w:bookmarkStart w:id="24" w:name="sub-sub-section-lets-not-get-carried-away"/>
      <w:bookmarkEnd w:id="24"/>
      <w:r>
        <w:t xml:space="preserve">Sub-sub-section (let's not get carried away)</w:t>
      </w:r>
    </w:p>
    <w:p>
      <w:r>
        <w:t xml:space="preserve">Here is a section line break (using three of underscores, but you can use three or more dashes or asterixes too):</w:t>
      </w:r>
    </w:p>
    <w:p>
      <w:r>
        <w:pict>
          <v:rect style="width:0;height:1.5pt" o:hralign="center" o:hrstd="t" o:hr="t"/>
        </w:pict>
      </w:r>
    </w:p>
    <w:p>
      <w:r>
        <w:t xml:space="preserve">This is just a normal text block with some</w:t>
      </w:r>
      <w:r>
        <w:t xml:space="preserve"> </w:t>
      </w:r>
      <w:r>
        <w:rPr>
          <w:rStyle w:val="VerbatimChar"/>
        </w:rPr>
        <w:t xml:space="preserve">typewriter text</w:t>
      </w:r>
      <w:r>
        <w:t xml:space="preserve"> </w:t>
      </w:r>
      <w:r>
        <w:t xml:space="preserve">inserted.</w:t>
      </w:r>
      <w:r>
        <w:br w:type="textWrapping"/>
      </w:r>
      <w:r>
        <w:t xml:space="preserve">This is just a normal text block with some</w:t>
      </w:r>
      <w:r>
        <w:t xml:space="preserve"> </w:t>
      </w:r>
      <w:r>
        <w:rPr>
          <w:i/>
        </w:rPr>
        <w:t xml:space="preserve">italic text</w:t>
      </w:r>
      <w:r>
        <w:t xml:space="preserve"> </w:t>
      </w:r>
      <w:r>
        <w:t xml:space="preserve">inserted.</w:t>
      </w:r>
      <w:r>
        <w:br w:type="textWrapping"/>
      </w:r>
      <w:r>
        <w:t xml:space="preserve">This is just normal text with some</w:t>
      </w:r>
      <w:r>
        <w:t xml:space="preserve"> </w:t>
      </w:r>
      <w:r>
        <w:rPr>
          <w:b/>
        </w:rPr>
        <w:t xml:space="preserve">bold text</w:t>
      </w:r>
      <w:r>
        <w:t xml:space="preserve"> </w:t>
      </w:r>
      <w:r>
        <w:t xml:space="preserve">inserted.</w:t>
      </w:r>
      <w:r>
        <w:br w:type="textWrapping"/>
      </w:r>
      <w:r>
        <w:t xml:space="preserve">This is just normal text with some</w:t>
      </w:r>
      <w:r>
        <w:t xml:space="preserve"> </w:t>
      </w:r>
      <w:r>
        <w:rPr>
          <w:i/>
          <w:b/>
        </w:rPr>
        <w:t xml:space="preserve">bold italicised text</w:t>
      </w:r>
      <w:r>
        <w:t xml:space="preserve"> </w:t>
      </w:r>
      <w:r>
        <w:t xml:space="preserve">inserted.</w:t>
      </w:r>
      <w:r>
        <w:br w:type="textWrapping"/>
      </w:r>
      <w:r>
        <w:t xml:space="preserve">(You must end a line with two or more spaces.)</w:t>
      </w:r>
    </w:p>
    <w:p>
      <w:pPr>
        <w:pStyle w:val="SourceCode"/>
      </w:pPr>
      <w:r>
        <w:rPr>
          <w:rStyle w:val="VerbatimChar"/>
        </w:rPr>
        <w:t xml:space="preserve">&lt;script type="text/javascript" src="http://charts.silverprice.org/silver-price.js"&gt;&lt;/script&gt;</w:t>
      </w:r>
      <w:r>
        <w:br w:type="textWrapping"/>
      </w:r>
      <w:r>
        <w:rPr>
          <w:rStyle w:val="VerbatimChar"/>
        </w:rPr>
        <w:t xml:space="preserve">&lt;script type="text/javascript" src="http://charts.silverprice.org/silver-price.js"&gt;&lt;/script&gt;</w:t>
      </w:r>
    </w:p>
    <w:p/>
    <w:p>
      <w:pPr>
        <w:pStyle w:val="BlockQuote"/>
      </w:pPr>
      <w:r>
        <w:rPr>
          <w:i/>
        </w:rPr>
        <w:t xml:space="preserve">a quote can be generated using &gt; space and italics</w:t>
      </w:r>
    </w:p>
    <w:p>
      <w:pPr>
        <w:pStyle w:val="Heading4"/>
      </w:pPr>
      <w:bookmarkStart w:id="25" w:name="below-is-a-code-chunk"/>
      <w:bookmarkEnd w:id="25"/>
      <w:r>
        <w:t xml:space="preserve">Below is a code chunk</w:t>
      </w:r>
    </w:p>
    <w:p>
      <w:pPr>
        <w:pStyle w:val="SourceCode"/>
      </w:pPr>
      <w:r>
        <w:rPr>
          <w:rStyle w:val="NormalTok"/>
        </w:rPr>
        <w:t xml:space="preserve">## here is a code chunk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1.2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      [,1] [,2] [,3]</w:t>
      </w:r>
      <w:r>
        <w:br w:type="textWrapping"/>
      </w:r>
      <w:r>
        <w:rPr>
          <w:rStyle w:val="VerbatimChar"/>
        </w:rPr>
        <w:t xml:space="preserve">##  [1,]    1   11   21</w:t>
      </w:r>
      <w:r>
        <w:br w:type="textWrapping"/>
      </w:r>
      <w:r>
        <w:rPr>
          <w:rStyle w:val="VerbatimChar"/>
        </w:rPr>
        <w:t xml:space="preserve">##  [2,]    2   12   22</w:t>
      </w:r>
      <w:r>
        <w:br w:type="textWrapping"/>
      </w:r>
      <w:r>
        <w:rPr>
          <w:rStyle w:val="VerbatimChar"/>
        </w:rPr>
        <w:t xml:space="preserve">##  [3,]    3   13   23</w:t>
      </w:r>
      <w:r>
        <w:br w:type="textWrapping"/>
      </w:r>
      <w:r>
        <w:rPr>
          <w:rStyle w:val="VerbatimChar"/>
        </w:rPr>
        <w:t xml:space="preserve">##  [4,]    4   14   24</w:t>
      </w:r>
      <w:r>
        <w:br w:type="textWrapping"/>
      </w:r>
      <w:r>
        <w:rPr>
          <w:rStyle w:val="VerbatimChar"/>
        </w:rPr>
        <w:t xml:space="preserve">##  [5,]    5   15   25</w:t>
      </w:r>
      <w:r>
        <w:br w:type="textWrapping"/>
      </w:r>
      <w:r>
        <w:rPr>
          <w:rStyle w:val="VerbatimChar"/>
        </w:rPr>
        <w:t xml:space="preserve">##  [6,]    6   16   26</w:t>
      </w:r>
      <w:r>
        <w:br w:type="textWrapping"/>
      </w:r>
      <w:r>
        <w:rPr>
          <w:rStyle w:val="VerbatimChar"/>
        </w:rPr>
        <w:t xml:space="preserve">##  [7,]    7   17   27</w:t>
      </w:r>
      <w:r>
        <w:br w:type="textWrapping"/>
      </w:r>
      <w:r>
        <w:rPr>
          <w:rStyle w:val="VerbatimChar"/>
        </w:rPr>
        <w:t xml:space="preserve">##  [8,]    8   18   28</w:t>
      </w:r>
      <w:r>
        <w:br w:type="textWrapping"/>
      </w:r>
      <w:r>
        <w:rPr>
          <w:rStyle w:val="VerbatimChar"/>
        </w:rPr>
        <w:t xml:space="preserve">##  [9,]    9   19   29</w:t>
      </w:r>
      <w:r>
        <w:br w:type="textWrapping"/>
      </w:r>
      <w:r>
        <w:rPr>
          <w:rStyle w:val="VerbatimChar"/>
        </w:rPr>
        <w:t xml:space="preserve">## [10,]   10   20   30</w:t>
      </w:r>
    </w:p>
    <w:p>
      <w:pPr>
        <w:pStyle w:val="Heading4"/>
      </w:pPr>
      <w:bookmarkStart w:id="26" w:name="below-is-the-exact-same-code-chunk-showing-only-the-output"/>
      <w:bookmarkEnd w:id="26"/>
      <w:r>
        <w:t xml:space="preserve">Below is the exact same code chunk, showing only the output</w:t>
      </w:r>
    </w:p>
    <w:p>
      <w:pPr>
        <w:pStyle w:val="SourceCode"/>
      </w:pPr>
      <w:r>
        <w:rPr>
          <w:rStyle w:val="VerbatimChar"/>
        </w:rPr>
        <w:t xml:space="preserve">##       [,1] [,2] [,3]</w:t>
      </w:r>
      <w:r>
        <w:br w:type="textWrapping"/>
      </w:r>
      <w:r>
        <w:rPr>
          <w:rStyle w:val="VerbatimChar"/>
        </w:rPr>
        <w:t xml:space="preserve">##  [1,]    1   11   21</w:t>
      </w:r>
      <w:r>
        <w:br w:type="textWrapping"/>
      </w:r>
      <w:r>
        <w:rPr>
          <w:rStyle w:val="VerbatimChar"/>
        </w:rPr>
        <w:t xml:space="preserve">##  [2,]    2   12   22</w:t>
      </w:r>
      <w:r>
        <w:br w:type="textWrapping"/>
      </w:r>
      <w:r>
        <w:rPr>
          <w:rStyle w:val="VerbatimChar"/>
        </w:rPr>
        <w:t xml:space="preserve">##  [3,]    3   13   23</w:t>
      </w:r>
      <w:r>
        <w:br w:type="textWrapping"/>
      </w:r>
      <w:r>
        <w:rPr>
          <w:rStyle w:val="VerbatimChar"/>
        </w:rPr>
        <w:t xml:space="preserve">##  [4,]    4   14   24</w:t>
      </w:r>
      <w:r>
        <w:br w:type="textWrapping"/>
      </w:r>
      <w:r>
        <w:rPr>
          <w:rStyle w:val="VerbatimChar"/>
        </w:rPr>
        <w:t xml:space="preserve">##  [5,]    5   15   25</w:t>
      </w:r>
      <w:r>
        <w:br w:type="textWrapping"/>
      </w:r>
      <w:r>
        <w:rPr>
          <w:rStyle w:val="VerbatimChar"/>
        </w:rPr>
        <w:t xml:space="preserve">##  [6,]    6   16   26</w:t>
      </w:r>
      <w:r>
        <w:br w:type="textWrapping"/>
      </w:r>
      <w:r>
        <w:rPr>
          <w:rStyle w:val="VerbatimChar"/>
        </w:rPr>
        <w:t xml:space="preserve">##  [7,]    7   17   27</w:t>
      </w:r>
      <w:r>
        <w:br w:type="textWrapping"/>
      </w:r>
      <w:r>
        <w:rPr>
          <w:rStyle w:val="VerbatimChar"/>
        </w:rPr>
        <w:t xml:space="preserve">##  [8,]    8   18   28</w:t>
      </w:r>
      <w:r>
        <w:br w:type="textWrapping"/>
      </w:r>
      <w:r>
        <w:rPr>
          <w:rStyle w:val="VerbatimChar"/>
        </w:rPr>
        <w:t xml:space="preserve">##  [9,]    9   19   29</w:t>
      </w:r>
      <w:r>
        <w:br w:type="textWrapping"/>
      </w:r>
      <w:r>
        <w:rPr>
          <w:rStyle w:val="VerbatimChar"/>
        </w:rPr>
        <w:t xml:space="preserve">## [10,]   10   20   30</w:t>
      </w:r>
    </w:p>
    <w:p>
      <w:r>
        <w:t xml:space="preserve">The sum of all the values of m is 465.</w:t>
      </w:r>
      <w:r>
        <w:br w:type="textWrapping"/>
      </w:r>
      <w:r>
        <w:t xml:space="preserve">The mean of all the values of x is 15.5.</w:t>
      </w:r>
      <w:r>
        <w:br w:type="textWrapping"/>
      </w:r>
      <w:r>
        <w:t xml:space="preserve">The standard deviation of x is 8.8034084.</w:t>
      </w:r>
    </w:p>
    <w:p>
      <w:r>
        <w:t xml:space="preserve">Here is a bullet list, it requires a * and 1 space:</w:t>
      </w:r>
    </w:p>
    <w:p>
      <w:pPr>
        <w:pStyle w:val="Compact"/>
        <w:numPr>
          <w:numId w:val="1001"/>
          <w:ilvl w:val="0"/>
        </w:numPr>
      </w:pPr>
      <w:r>
        <w:t xml:space="preserve">First dot point</w:t>
      </w:r>
    </w:p>
    <w:p>
      <w:pPr>
        <w:pStyle w:val="Compact"/>
        <w:numPr>
          <w:numId w:val="1001"/>
          <w:ilvl w:val="0"/>
        </w:numPr>
      </w:pPr>
      <w:r>
        <w:t xml:space="preserve">Second dot point</w:t>
      </w:r>
    </w:p>
    <w:p>
      <w:pPr>
        <w:pStyle w:val="Compact"/>
        <w:numPr>
          <w:numId w:val="1002"/>
          <w:ilvl w:val="1"/>
        </w:numPr>
      </w:pPr>
      <w:r>
        <w:t xml:space="preserve">A subpoint (requires 4 spaces, followed by * or +)</w:t>
      </w:r>
    </w:p>
    <w:p>
      <w:pPr>
        <w:pStyle w:val="Compact"/>
        <w:numPr>
          <w:numId w:val="1001"/>
          <w:ilvl w:val="0"/>
        </w:numPr>
      </w:pPr>
      <w:r>
        <w:t xml:space="preserve">Third dot point</w:t>
      </w:r>
    </w:p>
    <w:p>
      <w:r>
        <w:t xml:space="preserve">Here is a numered list:</w:t>
      </w:r>
    </w:p>
    <w:p>
      <w:pPr>
        <w:pStyle w:val="Compact"/>
        <w:numPr>
          <w:numId w:val="1003"/>
          <w:ilvl w:val="0"/>
        </w:numPr>
      </w:pPr>
      <w:r>
        <w:t xml:space="preserve">Item 1</w:t>
      </w:r>
    </w:p>
    <w:p>
      <w:pPr>
        <w:pStyle w:val="Compact"/>
        <w:numPr>
          <w:numId w:val="1003"/>
          <w:ilvl w:val="0"/>
        </w:numPr>
      </w:pPr>
      <w:r>
        <w:t xml:space="preserve">Item 2</w:t>
      </w:r>
    </w:p>
    <w:p>
      <w:pPr>
        <w:pStyle w:val="Compact"/>
        <w:numPr>
          <w:numId w:val="1003"/>
          <w:ilvl w:val="0"/>
        </w:numPr>
      </w:pPr>
      <w:r>
        <w:t xml:space="preserve">Item 3</w:t>
      </w:r>
    </w:p>
    <w:p>
      <w:pPr>
        <w:pStyle w:val="Compact"/>
        <w:numPr>
          <w:numId w:val="1004"/>
          <w:ilvl w:val="1"/>
        </w:numPr>
      </w:pPr>
      <w:r>
        <w:t xml:space="preserve">Item 3a</w:t>
      </w:r>
    </w:p>
    <w:p>
      <w:pPr>
        <w:pStyle w:val="Compact"/>
        <w:numPr>
          <w:numId w:val="1004"/>
          <w:ilvl w:val="1"/>
        </w:numPr>
      </w:pPr>
      <w:r>
        <w:t xml:space="preserve">Item 3b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7" w:name="here-is-how-you-can-get-subscripts"/>
      <w:bookmarkEnd w:id="27"/>
      <w:r>
        <w:t xml:space="preserve">Here is how you can get subscripts:</w:t>
      </w:r>
    </w:p>
    <w:p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t xml:space="preserve">: Some null hypothesis here.</w:t>
      </w:r>
      <w:r>
        <w:br w:type="textWrapping"/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1</m:t>
            </m:r>
          </m:sub>
        </m:sSub>
      </m:oMath>
      <w:r>
        <w:t xml:space="preserve">: Some alternative hypothesis here.</w:t>
      </w:r>
    </w:p>
    <w:p>
      <w:r>
        <w:t xml:space="preserve">Here is an equation:</w:t>
      </w:r>
      <w:r>
        <w:t xml:space="preserve"> </w:t>
      </w:r>
      <m:oMath>
        <m:r>
          <m:rPr>
            <m:sty m:val="p"/>
          </m:rPr>
          <m:t>P</m:t>
        </m:r>
        <m:r>
          <m:rPr>
            <m:sty m:val="p"/>
          </m:rPr>
          <m:t>V</m:t>
        </m:r>
        <m:r>
          <m:rPr>
            <m:sty m:val="p"/>
          </m:rPr>
          <m:t>=</m:t>
        </m:r>
        <m:r>
          <m:rPr>
            <m:sty m:val="p"/>
          </m:rPr>
          <m:t>F</m:t>
        </m:r>
        <m:r>
          <m:rPr>
            <m:sty m:val="p"/>
          </m:rPr>
          <m:t>V</m:t>
        </m:r>
        <m:r>
          <m:rPr>
            <m:sty m:val="p"/>
          </m:rPr>
          <m:t>*</m:t>
        </m:r>
        <m:r>
          <m:rPr>
            <m:sty m:val="p"/>
          </m:rPr>
          <m:t>(</m:t>
        </m:r>
        <m:r>
          <m:rPr>
            <m:sty m:val="p"/>
          </m:rPr>
          <m:t>1</m:t>
        </m:r>
        <m:r>
          <m:rPr>
            <m:sty m:val="p"/>
          </m:rPr>
          <m:t>+</m:t>
        </m:r>
        <m:r>
          <m:rPr>
            <m:sty m:val="p"/>
          </m:rPr>
          <m:t>r</m:t>
        </m:r>
        <m:r>
          <m:rPr>
            <m:sty m:val="p"/>
          </m:rPr>
          <m:t>)</m:t>
        </m:r>
        <m:r>
          <m:rPr>
            <m:sty m:val="p"/>
          </m:rPr>
          <m:t>/</m:t>
        </m:r>
        <m:r>
          <m:rPr>
            <m:sty m:val="p"/>
          </m:rPr>
          <m:t>t</m:t>
        </m:r>
      </m:oMath>
      <w:r>
        <w:br w:type="textWrapping"/>
      </w:r>
      <w:r>
        <w:t xml:space="preserve">Display equation:</w:t>
      </w:r>
    </w:p>
    <w:p>
      <m:oMathPara>
        <m:oMathParaPr>
          <m:jc m:val="center"/>
        </m:oMathParaPr>
        <m:oMath>
          <m:r>
            <m:rPr>
              <m:sty m:val="p"/>
            </m:rPr>
            <m:t>P</m:t>
          </m:r>
          <m:r>
            <m:rPr>
              <m:sty m:val="p"/>
            </m:rPr>
            <m:t>V</m:t>
          </m:r>
          <m:r>
            <m:rPr>
              <m:sty m:val="p"/>
            </m:rPr>
            <m:t>=</m:t>
          </m:r>
          <m:r>
            <m:rPr>
              <m:sty m:val="p"/>
            </m:rPr>
            <m:t>F</m:t>
          </m:r>
          <m:r>
            <m:rPr>
              <m:sty m:val="p"/>
            </m:rPr>
            <m:t>V</m:t>
          </m:r>
          <m:r>
            <m:rPr>
              <m:sty m:val="p"/>
            </m:rPr>
            <m:t>*</m:t>
          </m:r>
          <m:r>
            <m:rPr>
              <m:sty m:val="p"/>
            </m:rPr>
            <m:t>(</m:t>
          </m:r>
          <m:r>
            <m:rPr>
              <m:sty m:val="p"/>
            </m:rPr>
            <m:t>1</m:t>
          </m:r>
          <m:r>
            <m:rPr>
              <m:sty m:val="p"/>
            </m:rPr>
            <m:t>+</m:t>
          </m:r>
          <m:r>
            <m:rPr>
              <m:sty m:val="p"/>
            </m:rPr>
            <m:t>r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t</m:t>
              </m:r>
            </m:sup>
          </m:sSup>
        </m:oMath>
      </m:oMathPara>
    </w:p>
    <w:p>
      <w:r>
        <w:t xml:space="preserve">Note the superscript is</w:t>
      </w:r>
      <w:r>
        <w:t xml:space="preserve"> </w:t>
      </w:r>
      <w:r>
        <w:rPr>
          <w:vertAlign w:val="superscript"/>
          <w:i/>
        </w:rPr>
        <w:t xml:space="preserve">something</w:t>
      </w:r>
      <w:r>
        <w:t xml:space="preserve"> </w:t>
      </w:r>
      <w:r>
        <w:t xml:space="preserve">or in an equation</w:t>
      </w:r>
      <w:r>
        <w:t xml:space="preserve"> </w:t>
      </w:r>
      <m:oMath>
        <m:sSup>
          <m:e>
            <m:r>
              <m:rPr>
                <m:sty m:val="p"/>
              </m:rPr>
              <m:t>R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br w:type="textWrapping"/>
      </w:r>
      <w:r>
        <w:t xml:space="preserve">While we are at it, subscript is</w:t>
      </w:r>
      <w:r>
        <w:t xml:space="preserve"> </w:t>
      </w:r>
      <m:oMath>
        <m:sSub>
          <m:e>
            <m:r>
              <m:rPr>
                <m:sty m:val="p"/>
              </m:rPr>
              <m:t>y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t</m:t>
            </m:r>
          </m:sub>
        </m:sSub>
      </m:oMath>
    </w:p>
    <w:p>
      <w:pPr>
        <w:pStyle w:val="Heading4"/>
      </w:pPr>
      <w:bookmarkStart w:id="28" w:name="lets-try-a-few-real-formulas"/>
      <w:bookmarkEnd w:id="28"/>
      <w:r>
        <w:t xml:space="preserve">Let's try a few real formulas:</w:t>
      </w:r>
    </w:p>
    <w:p>
      <w:r>
        <w:t xml:space="preserve">Formula for mean is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n</m:t>
            </m:r>
          </m:den>
        </m:f>
        <m:nary>
          <m:naryPr>
            <m:chr m:val="∑"/>
            <m:limLoc m:val="undOvr"/>
            <m:supHide m:val="off"/>
            <m:supHide m:val="off"/>
          </m:naryPr>
          <m:e>
            <m:sSub>
              <m:e>
                <m:r>
                  <m:rPr>
                    <m:sty m:val="p"/>
                  </m:rPr>
                  <m:t>x</m:t>
                </m:r>
              </m:e>
              <m:sub>
                <m:r>
                  <m:rPr>
                    <m:sty m:val="p"/>
                  </m:rPr>
                  <m:t>i</m:t>
                </m:r>
              </m:sub>
            </m:sSub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i</m:t>
            </m:r>
          </m:sub>
          <m:sup>
            <m:r>
              <m:rPr>
                <m:sty m:val="p"/>
              </m:rPr>
              <m:t>n</m:t>
            </m:r>
          </m:sup>
        </m:nary>
      </m:oMath>
      <w:r>
        <w:br w:type="textWrapping"/>
      </w:r>
      <w:r>
        <w:t xml:space="preserve">Formula for fixed effects model is</w:t>
      </w:r>
      <w:r>
        <w:t xml:space="preserve"> </w:t>
      </w:r>
      <m:oMath>
        <m:sSub>
          <m:e>
            <m:r>
              <m:rPr>
                <m:sty m:val="p"/>
              </m:rPr>
              <m:t>y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t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α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β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t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ϵ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t</m:t>
            </m:r>
          </m:sub>
        </m:sSub>
      </m:oMath>
    </w:p>
    <w:p>
      <w:r>
        <w:t xml:space="preserve">And here is an inline equation:</w:t>
      </w:r>
      <w:r>
        <w:t xml:space="preserve"> </w:t>
      </w:r>
      <m:oMath>
        <m:r>
          <m:rPr>
            <m:sty m:val="p"/>
          </m:rPr>
          <m:t>A</m:t>
        </m:r>
        <m:r>
          <m:rPr>
            <m:sty m:val="p"/>
          </m:rPr>
          <m:t>=</m:t>
        </m:r>
        <m:r>
          <m:rPr>
            <m:sty m:val="p"/>
          </m:rPr>
          <m:t>π</m:t>
        </m:r>
        <m:r>
          <m:rPr>
            <m:sty m:val="p"/>
          </m:rPr>
          <m:t>*</m:t>
        </m:r>
        <m:sSup>
          <m:e>
            <m:r>
              <m:rPr>
                <m:sty m:val="p"/>
              </m:rPr>
              <m:t>r</m:t>
            </m:r>
          </m:e>
          <m:sup>
            <m:r>
              <m:rPr>
                <m:sty m:val="p"/>
              </m:rPr>
              <m:t>2</m:t>
            </m:r>
          </m:sup>
        </m:sSup>
      </m:oMath>
    </w:p>
    <w:p>
      <w:pPr>
        <w:pStyle w:val="Heading4"/>
      </w:pPr>
      <w:bookmarkStart w:id="29" w:name="below-is-a-chart.-ive-set-the-size-and-hidden-the-source-code."/>
      <w:bookmarkEnd w:id="29"/>
      <w:r>
        <w:t xml:space="preserve">Below is a chart. I've set the size and hidden the source code.</w:t>
      </w:r>
    </w:p>
    <w:p>
      <w:r>
        <w:drawing>
          <wp:inline>
            <wp:extent cx="36957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hyperlink r:id="rId31">
        <w:r>
          <w:rPr>
            <w:rStyle w:val="Link"/>
          </w:rPr>
          <w:t xml:space="preserve">Here is a link to ABS key indicators</w:t>
        </w:r>
      </w:hyperlink>
      <w:r>
        <w:br w:type="textWrapping"/>
      </w:r>
      <w:hyperlink r:id="rId32">
        <w:r>
          <w:rPr>
            <w:rStyle w:val="Link"/>
          </w:rPr>
          <w:t xml:space="preserve">Here is a link to RBA cash rate</w:t>
        </w:r>
      </w:hyperlink>
    </w:p>
    <w:p>
      <w:r>
        <w:t xml:space="preserve">Here is some text with a footnote.</w:t>
      </w:r>
      <w:r>
        <w:rPr>
          <w:rStyle w:val="FootnoteRef"/>
        </w:rPr>
        <w:footnoteReference w:id="33"/>
      </w:r>
      <w:r>
        <w:br w:type="textWrapping"/>
      </w:r>
      <w:r>
        <w:t xml:space="preserve">Here is some other text with another footnote.</w:t>
      </w:r>
      <w:r>
        <w:rPr>
          <w:rStyle w:val="FootnoteRef"/>
        </w:rPr>
        <w:footnoteReference w:id="34"/>
      </w:r>
    </w:p>
    <w:p>
      <w:pPr>
        <w:pStyle w:val="Heading4"/>
      </w:pPr>
      <w:bookmarkStart w:id="35" w:name="finally-a-table"/>
      <w:bookmarkEnd w:id="35"/>
      <w:r>
        <w:t xml:space="preserve">Finally a table: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Column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Column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Row</w:t>
            </w:r>
          </w:p>
        </w:tc>
        <w:tc>
          <w:p>
            <w:pPr>
              <w:pStyle w:val="Compact"/>
              <w:jc w:val="left"/>
            </w:pPr>
            <w:r>
              <w:t xml:space="preserve">is</w:t>
            </w:r>
          </w:p>
        </w:tc>
        <w:tc>
          <w:p>
            <w:pPr>
              <w:pStyle w:val="Compact"/>
              <w:jc w:val="center"/>
            </w:pPr>
            <w:r>
              <w:t xml:space="preserve">is</w:t>
            </w:r>
          </w:p>
        </w:tc>
        <w:tc>
          <w:p>
            <w:pPr>
              <w:pStyle w:val="Compact"/>
              <w:jc w:val="right"/>
            </w:pPr>
            <w:r>
              <w:t xml:space="preserve">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 Row</w:t>
            </w:r>
          </w:p>
        </w:tc>
        <w:tc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p>
            <w:pPr>
              <w:pStyle w:val="Compact"/>
              <w:jc w:val="center"/>
            </w:pPr>
            <w:r>
              <w:t xml:space="preserve">nicely</w:t>
            </w:r>
          </w:p>
        </w:tc>
        <w:tc>
          <w:p>
            <w:pPr>
              <w:pStyle w:val="Compact"/>
              <w:jc w:val="right"/>
            </w:pPr>
            <w:r>
              <w:t xml:space="preserve">right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 Row</w:t>
            </w:r>
          </w:p>
        </w:tc>
        <w:tc>
          <w:p>
            <w:pPr>
              <w:pStyle w:val="Compact"/>
              <w:jc w:val="left"/>
            </w:pPr>
            <w:r>
              <w:t xml:space="preserve">aligned</w:t>
            </w:r>
          </w:p>
        </w:tc>
        <w:tc>
          <w:p>
            <w:pPr>
              <w:pStyle w:val="Compact"/>
              <w:jc w:val="center"/>
            </w:pPr>
            <w:r>
              <w:t xml:space="preserve">centered</w:t>
            </w:r>
          </w:p>
        </w:tc>
        <w:tc>
          <w:p>
            <w:pPr>
              <w:pStyle w:val="Compact"/>
              <w:jc w:val="right"/>
            </w:pPr>
            <w:r>
              <w:t xml:space="preserve">aligned</w:t>
            </w:r>
          </w:p>
        </w:tc>
      </w:tr>
    </w:tbl>
    <w:p>
      <w:pPr>
        <w:pStyle w:val="Heading4"/>
      </w:pPr>
      <w:bookmarkStart w:id="36" w:name="bonus-trick-a-faked-formatted-table"/>
      <w:bookmarkEnd w:id="36"/>
      <w:r>
        <w:t xml:space="preserve">Bonus trick, a faked formatted table: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Column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Column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Row</w:t>
            </w:r>
          </w:p>
        </w:tc>
        <w:tc>
          <w:p>
            <w:pPr>
              <w:pStyle w:val="Compact"/>
              <w:jc w:val="left"/>
            </w:pPr>
            <w:r>
              <w:t xml:space="preserve">is</w:t>
            </w:r>
          </w:p>
        </w:tc>
        <w:tc>
          <w:p>
            <w:pPr>
              <w:pStyle w:val="Compact"/>
              <w:jc w:val="center"/>
            </w:pPr>
            <w:r>
              <w:t xml:space="preserve">is</w:t>
            </w:r>
          </w:p>
        </w:tc>
        <w:tc>
          <w:p>
            <w:pPr>
              <w:pStyle w:val="Compact"/>
              <w:jc w:val="right"/>
            </w:pPr>
            <w:r>
              <w:t xml:space="preserve">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 Row</w:t>
            </w:r>
          </w:p>
        </w:tc>
        <w:tc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p>
            <w:pPr>
              <w:pStyle w:val="Compact"/>
              <w:jc w:val="center"/>
            </w:pPr>
            <w:r>
              <w:t xml:space="preserve">nicely</w:t>
            </w:r>
          </w:p>
        </w:tc>
        <w:tc>
          <w:p>
            <w:pPr>
              <w:pStyle w:val="Compact"/>
              <w:jc w:val="right"/>
            </w:pPr>
            <w:r>
              <w:t xml:space="preserve">right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 Row</w:t>
            </w:r>
          </w:p>
        </w:tc>
        <w:tc>
          <w:p>
            <w:pPr>
              <w:pStyle w:val="Compact"/>
              <w:jc w:val="left"/>
            </w:pPr>
            <w:r>
              <w:t xml:space="preserve">aligned</w:t>
            </w:r>
          </w:p>
        </w:tc>
        <w:tc>
          <w:p>
            <w:pPr>
              <w:pStyle w:val="Compact"/>
              <w:jc w:val="center"/>
            </w:pPr>
            <w:r>
              <w:t xml:space="preserve">centered</w:t>
            </w:r>
          </w:p>
        </w:tc>
        <w:tc>
          <w:p>
            <w:pPr>
              <w:pStyle w:val="Compact"/>
              <w:jc w:val="right"/>
            </w:pPr>
            <w:r>
              <w:t xml:space="preserve">aligned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of ..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of ..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 of ..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x</w:t>
            </w:r>
          </w:p>
        </w:tc>
        <w:tc>
          <w:p>
            <w:pPr>
              <w:pStyle w:val="Compact"/>
              <w:jc w:val="right"/>
            </w:pPr>
            <w:r>
              <w:t xml:space="preserve">465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p>
            <w:pPr>
              <w:pStyle w:val="Compact"/>
              <w:jc w:val="right"/>
            </w:pPr>
            <w:r>
              <w:t xml:space="preserve">8.8034084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 n</w:t>
            </w:r>
          </w:p>
        </w:tc>
        <w:tc>
          <w:p>
            <w:pPr>
              <w:pStyle w:val="Compact"/>
              <w:jc w:val="right"/>
            </w:pPr>
            <w:r>
              <w:t xml:space="preserve">558</w:t>
            </w:r>
          </w:p>
        </w:tc>
        <w:tc>
          <w:p>
            <w:pPr>
              <w:pStyle w:val="Compact"/>
              <w:jc w:val="right"/>
            </w:pPr>
            <w:r>
              <w:t xml:space="preserve">18.6</w:t>
            </w:r>
          </w:p>
        </w:tc>
        <w:tc>
          <w:p>
            <w:pPr>
              <w:pStyle w:val="Compact"/>
              <w:jc w:val="right"/>
            </w:pPr>
            <w:r>
              <w:t xml:space="preserve">10.5640901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id="33">
    <w:p>
      <w:pPr>
        <w:pStyle w:val="FootnoteText"/>
      </w:pPr>
      <w:r>
        <w:rPr>
          <w:rStyle w:val="FootnoteRef"/>
        </w:rPr>
        <w:footnoteRef/>
      </w:r>
      <w:r>
        <w:t xml:space="preserve">The linked footnote appears at the end of the document.</w:t>
      </w:r>
    </w:p>
  </w:footnote>
  <w:footnote w:id="34">
    <w:p>
      <w:pPr>
        <w:pStyle w:val="FootnoteText"/>
      </w:pPr>
      <w:r>
        <w:rPr>
          <w:rStyle w:val="FootnoteRef"/>
        </w:rPr>
        <w:footnoteRef/>
      </w:r>
      <w:r>
        <w:t xml:space="preserve">The linked footnote appears at the end of the document.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712b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a12397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14f3de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hyperlink" Id="rId31" Target="http://abs.gov.au/AUSSTATS/abs@.nsf/mf/1345.0" TargetMode="External" /><Relationship Type="http://schemas.openxmlformats.org/officeDocument/2006/relationships/hyperlink" Id="rId32" Target="http://www.rba.gov.au/statistics/cash-r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://abs.gov.au/AUSSTATS/abs@.nsf/mf/1345.0" TargetMode="External" /><Relationship Type="http://schemas.openxmlformats.org/officeDocument/2006/relationships/hyperlink" Id="rId32" Target="http://www.rba.gov.au/statistics/cash-r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