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5D" w:rsidRPr="0051055F" w:rsidRDefault="0051055F">
      <w:pPr>
        <w:spacing w:before="240" w:after="240"/>
        <w:rPr>
          <w:rFonts w:ascii="나눔스퀘어" w:eastAsia="나눔스퀘어" w:hAnsi="나눔스퀘어"/>
          <w:b/>
          <w:sz w:val="36"/>
          <w:szCs w:val="36"/>
        </w:rPr>
      </w:pPr>
      <w:sdt>
        <w:sdtPr>
          <w:rPr>
            <w:rFonts w:ascii="나눔스퀘어" w:eastAsia="나눔스퀘어" w:hAnsi="나눔스퀘어"/>
          </w:rPr>
          <w:tag w:val="goog_rdk_0"/>
          <w:id w:val="-813719392"/>
        </w:sdtPr>
        <w:sdtEndPr/>
        <w:sdtContent>
          <w:r w:rsidRPr="0051055F">
            <w:rPr>
              <w:rFonts w:ascii="나눔스퀘어" w:eastAsia="나눔스퀘어" w:hAnsi="나눔스퀘어" w:cs="Arial Unicode MS"/>
              <w:b/>
              <w:sz w:val="36"/>
              <w:szCs w:val="36"/>
            </w:rPr>
            <w:t>최종</w:t>
          </w:r>
          <w:r w:rsidRPr="0051055F">
            <w:rPr>
              <w:rFonts w:ascii="나눔스퀘어" w:eastAsia="나눔스퀘어" w:hAnsi="나눔스퀘어" w:cs="Arial Unicode MS"/>
              <w:b/>
              <w:sz w:val="36"/>
              <w:szCs w:val="36"/>
            </w:rPr>
            <w:t xml:space="preserve"> </w:t>
          </w:r>
          <w:r w:rsidRPr="0051055F">
            <w:rPr>
              <w:rFonts w:ascii="나눔스퀘어" w:eastAsia="나눔스퀘어" w:hAnsi="나눔스퀘어" w:cs="Arial Unicode MS"/>
              <w:b/>
              <w:sz w:val="36"/>
              <w:szCs w:val="36"/>
            </w:rPr>
            <w:t>프로젝트</w:t>
          </w:r>
          <w:r w:rsidRPr="0051055F">
            <w:rPr>
              <w:rFonts w:ascii="나눔스퀘어" w:eastAsia="나눔스퀘어" w:hAnsi="나눔스퀘어" w:cs="Arial Unicode MS"/>
              <w:b/>
              <w:sz w:val="36"/>
              <w:szCs w:val="36"/>
            </w:rPr>
            <w:t xml:space="preserve"> </w:t>
          </w:r>
          <w:proofErr w:type="spellStart"/>
          <w:r w:rsidRPr="0051055F">
            <w:rPr>
              <w:rFonts w:ascii="나눔스퀘어" w:eastAsia="나눔스퀘어" w:hAnsi="나눔스퀘어" w:cs="Arial Unicode MS"/>
              <w:b/>
              <w:sz w:val="36"/>
              <w:szCs w:val="36"/>
            </w:rPr>
            <w:t>기획안</w:t>
          </w:r>
          <w:proofErr w:type="spellEnd"/>
        </w:sdtContent>
      </w:sdt>
    </w:p>
    <w:bookmarkStart w:id="0" w:name="_heading=h.gjdgxs" w:colFirst="0" w:colLast="0"/>
    <w:bookmarkEnd w:id="0"/>
    <w:p w:rsidR="00954A5D" w:rsidRPr="0051055F" w:rsidRDefault="0051055F">
      <w:pPr>
        <w:spacing w:before="240" w:after="240"/>
        <w:jc w:val="right"/>
        <w:rPr>
          <w:rFonts w:ascii="나눔스퀘어" w:eastAsia="나눔스퀘어" w:hAnsi="나눔스퀘어"/>
        </w:rPr>
      </w:pPr>
      <w:sdt>
        <w:sdtPr>
          <w:rPr>
            <w:rFonts w:ascii="나눔스퀘어" w:eastAsia="나눔스퀘어" w:hAnsi="나눔스퀘어"/>
          </w:rPr>
          <w:tag w:val="goog_rdk_1"/>
          <w:id w:val="-2094457464"/>
        </w:sdtPr>
        <w:sdtEndPr/>
        <w:sdtContent>
          <w:proofErr w:type="spellStart"/>
          <w:r w:rsidRPr="0051055F">
            <w:rPr>
              <w:rFonts w:ascii="나눔스퀘어" w:eastAsia="나눔스퀘어" w:hAnsi="나눔스퀘어" w:cs="Arial Unicode MS"/>
            </w:rPr>
            <w:t>기획안</w:t>
          </w:r>
          <w:proofErr w:type="spellEnd"/>
          <w:r w:rsidRPr="0051055F">
            <w:rPr>
              <w:rFonts w:ascii="나눔스퀘어" w:eastAsia="나눔스퀘어" w:hAnsi="나눔스퀘어" w:cs="Arial Unicode MS"/>
            </w:rPr>
            <w:t xml:space="preserve"> </w:t>
          </w:r>
          <w:proofErr w:type="gramStart"/>
          <w:r w:rsidRPr="0051055F">
            <w:rPr>
              <w:rFonts w:ascii="나눔스퀘어" w:eastAsia="나눔스퀘어" w:hAnsi="나눔스퀘어" w:cs="Arial Unicode MS"/>
            </w:rPr>
            <w:t>작성일자</w:t>
          </w:r>
          <w:r w:rsidRPr="0051055F">
            <w:rPr>
              <w:rFonts w:ascii="나눔스퀘어" w:eastAsia="나눔스퀘어" w:hAnsi="나눔스퀘어" w:cs="Arial Unicode MS"/>
            </w:rPr>
            <w:t xml:space="preserve"> :</w:t>
          </w:r>
          <w:proofErr w:type="gramEnd"/>
          <w:r w:rsidRPr="0051055F">
            <w:rPr>
              <w:rFonts w:ascii="나눔스퀘어" w:eastAsia="나눔스퀘어" w:hAnsi="나눔스퀘어" w:cs="Arial Unicode MS"/>
            </w:rPr>
            <w:t xml:space="preserve"> 2024.11.15.</w:t>
          </w:r>
        </w:sdtContent>
      </w:sdt>
    </w:p>
    <w:p w:rsidR="00954A5D" w:rsidRPr="0051055F" w:rsidRDefault="0051055F">
      <w:pPr>
        <w:spacing w:before="240" w:after="240"/>
        <w:ind w:firstLine="6600"/>
        <w:rPr>
          <w:rFonts w:ascii="나눔스퀘어" w:eastAsia="나눔스퀘어" w:hAnsi="나눔스퀘어"/>
        </w:rPr>
      </w:pPr>
      <w:r w:rsidRPr="0051055F">
        <w:rPr>
          <w:rFonts w:ascii="나눔스퀘어" w:eastAsia="나눔스퀘어" w:hAnsi="나눔스퀘어"/>
        </w:rPr>
        <w:t xml:space="preserve"> </w:t>
      </w:r>
    </w:p>
    <w:p w:rsidR="00954A5D" w:rsidRPr="0051055F" w:rsidRDefault="0051055F">
      <w:pPr>
        <w:spacing w:before="240" w:after="240"/>
        <w:rPr>
          <w:rFonts w:ascii="나눔스퀘어" w:eastAsia="나눔스퀘어" w:hAnsi="나눔스퀘어"/>
          <w:b/>
          <w:sz w:val="28"/>
          <w:szCs w:val="28"/>
        </w:rPr>
      </w:pPr>
      <w:sdt>
        <w:sdtPr>
          <w:rPr>
            <w:rFonts w:ascii="나눔스퀘어" w:eastAsia="나눔스퀘어" w:hAnsi="나눔스퀘어"/>
          </w:rPr>
          <w:tag w:val="goog_rdk_2"/>
          <w:id w:val="876276881"/>
        </w:sdtPr>
        <w:sdtEndPr/>
        <w:sdtContent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 xml:space="preserve">□ 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>팀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 xml:space="preserve"> 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>정보</w:t>
          </w:r>
        </w:sdtContent>
      </w:sdt>
    </w:p>
    <w:p w:rsidR="00954A5D" w:rsidRPr="0051055F" w:rsidRDefault="00954A5D">
      <w:pPr>
        <w:rPr>
          <w:rFonts w:ascii="나눔스퀘어" w:eastAsia="나눔스퀘어" w:hAnsi="나눔스퀘어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80"/>
      </w:tblGrid>
      <w:tr w:rsidR="00954A5D" w:rsidRPr="0051055F">
        <w:trPr>
          <w:trHeight w:val="675"/>
        </w:trPr>
        <w:tc>
          <w:tcPr>
            <w:tcW w:w="23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"/>
                <w:id w:val="-17427055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명</w:t>
                </w:r>
              </w:sdtContent>
            </w:sdt>
          </w:p>
        </w:tc>
        <w:tc>
          <w:tcPr>
            <w:tcW w:w="64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3A3A05">
            <w:pPr>
              <w:spacing w:before="240" w:after="240"/>
              <w:rPr>
                <w:rFonts w:ascii="나눔스퀘어" w:eastAsia="나눔스퀘어" w:hAnsi="나눔스퀘어"/>
              </w:rPr>
            </w:pPr>
            <w:proofErr w:type="spellStart"/>
            <w:r w:rsidRPr="0051055F">
              <w:rPr>
                <w:rFonts w:ascii="나눔스퀘어" w:eastAsia="나눔스퀘어" w:hAnsi="나눔스퀘어" w:hint="eastAsia"/>
              </w:rPr>
              <w:t>유참잘</w:t>
            </w:r>
            <w:proofErr w:type="spellEnd"/>
          </w:p>
        </w:tc>
      </w:tr>
      <w:tr w:rsidR="00954A5D" w:rsidRPr="0051055F">
        <w:trPr>
          <w:trHeight w:val="675"/>
        </w:trPr>
        <w:tc>
          <w:tcPr>
            <w:tcW w:w="23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6"/>
                <w:id w:val="-1464110320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원</w:t>
                </w:r>
              </w:sdtContent>
            </w:sdt>
          </w:p>
        </w:tc>
        <w:tc>
          <w:tcPr>
            <w:tcW w:w="64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 xml:space="preserve">하지원 </w:t>
            </w:r>
            <w:proofErr w:type="spellStart"/>
            <w:r w:rsidRPr="0051055F">
              <w:rPr>
                <w:rFonts w:ascii="나눔스퀘어" w:eastAsia="나눔스퀘어" w:hAnsi="나눔스퀘어" w:hint="eastAsia"/>
              </w:rPr>
              <w:t>박승균</w:t>
            </w:r>
            <w:proofErr w:type="spellEnd"/>
            <w:r w:rsidRPr="0051055F"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 w:rsidRPr="0051055F">
              <w:rPr>
                <w:rFonts w:ascii="나눔스퀘어" w:eastAsia="나눔스퀘어" w:hAnsi="나눔스퀘어" w:hint="eastAsia"/>
              </w:rPr>
              <w:t>배지빈</w:t>
            </w:r>
            <w:proofErr w:type="spellEnd"/>
            <w:r w:rsidRPr="0051055F">
              <w:rPr>
                <w:rFonts w:ascii="나눔스퀘어" w:eastAsia="나눔스퀘어" w:hAnsi="나눔스퀘어" w:hint="eastAsia"/>
              </w:rPr>
              <w:t xml:space="preserve"> 이재민 정지민</w:t>
            </w:r>
          </w:p>
        </w:tc>
      </w:tr>
      <w:tr w:rsidR="00954A5D" w:rsidRPr="0051055F">
        <w:trPr>
          <w:trHeight w:val="1800"/>
        </w:trPr>
        <w:tc>
          <w:tcPr>
            <w:tcW w:w="23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8"/>
                <w:id w:val="-116631869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문화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(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규칙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</w:sdtContent>
            </w:sdt>
          </w:p>
        </w:tc>
        <w:tc>
          <w:tcPr>
            <w:tcW w:w="64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3A3A05" w:rsidRPr="0051055F" w:rsidRDefault="003A3A05" w:rsidP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>1. 무단 지각 시 벌점 - 2벌점시 커피 돌림</w:t>
            </w:r>
          </w:p>
          <w:p w:rsidR="00954A5D" w:rsidRPr="0051055F" w:rsidRDefault="003A3A05" w:rsidP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>2. 불참 시 최소 하루 전 까지는 미리 고지 할 것</w:t>
            </w:r>
          </w:p>
          <w:p w:rsidR="003A3A05" w:rsidRPr="0051055F" w:rsidRDefault="003A3A05" w:rsidP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>3. 어떤 분야 담당이란 말은 "주" 담당이 그 사람인 것이지 그 사람한테 일임 하겠다 하는 것이 아님.  필요할 경우, 서로에게 조력을 요청 할 수 있고, 후술할 조별 회의 시간 때, 업무 상황을 공유해서 각자가 현재 어떤 일을 하고 있고 어느 정도 진행 되었는지를 서로가 잘 이해할 수 있도록 상황 조성</w:t>
            </w:r>
          </w:p>
          <w:p w:rsidR="003A3A05" w:rsidRPr="0051055F" w:rsidRDefault="003A3A05" w:rsidP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 xml:space="preserve">4. </w:t>
            </w:r>
            <w:r w:rsidRPr="0051055F">
              <w:rPr>
                <w:rFonts w:ascii="나눔스퀘어" w:eastAsia="나눔스퀘어" w:hAnsi="나눔스퀘어" w:hint="eastAsia"/>
              </w:rPr>
              <w:t>매일 아침 9시 10분, 5시 30분 마다 간단한 회의를 하고 업무를 시작</w:t>
            </w:r>
          </w:p>
          <w:p w:rsidR="003A3A05" w:rsidRPr="0051055F" w:rsidRDefault="003A3A05" w:rsidP="003A3A05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 w:hint="eastAsia"/>
              </w:rPr>
              <w:t>- 시작 회의 에서는 오늘 우리가 해야 할 것, 전일에는 어디 까지 진행 되었나, 아이디어 제안</w:t>
            </w:r>
          </w:p>
          <w:p w:rsidR="003A3A05" w:rsidRPr="0051055F" w:rsidRDefault="003A3A05" w:rsidP="003A3A05">
            <w:pPr>
              <w:spacing w:before="240" w:after="240"/>
              <w:rPr>
                <w:rFonts w:ascii="나눔스퀘어" w:eastAsia="나눔스퀘어" w:hAnsi="나눔스퀘어" w:hint="eastAsia"/>
              </w:rPr>
            </w:pPr>
            <w:r w:rsidRPr="0051055F">
              <w:rPr>
                <w:rFonts w:ascii="나눔스퀘어" w:eastAsia="나눔스퀘어" w:hAnsi="나눔스퀘어" w:hint="eastAsia"/>
              </w:rPr>
              <w:t xml:space="preserve">- 종료 회의 에서는 오늘 어디까지 하였고, 후일에는 어떤 것을 고쳐야 할 것 같다. </w:t>
            </w:r>
            <w:proofErr w:type="spellStart"/>
            <w:r w:rsidRPr="0051055F">
              <w:rPr>
                <w:rFonts w:ascii="나눔스퀘어" w:eastAsia="나눔스퀘어" w:hAnsi="나눔스퀘어" w:hint="eastAsia"/>
              </w:rPr>
              <w:t>어떤일을</w:t>
            </w:r>
            <w:proofErr w:type="spellEnd"/>
            <w:r w:rsidRPr="0051055F">
              <w:rPr>
                <w:rFonts w:ascii="나눔스퀘어" w:eastAsia="나눔스퀘어" w:hAnsi="나눔스퀘어" w:hint="eastAsia"/>
              </w:rPr>
              <w:t xml:space="preserve"> 해야할 것 같다라는 내용 위주</w:t>
            </w:r>
          </w:p>
        </w:tc>
      </w:tr>
    </w:tbl>
    <w:sdt>
      <w:sdtPr>
        <w:rPr>
          <w:rFonts w:ascii="나눔스퀘어" w:eastAsia="나눔스퀘어" w:hAnsi="나눔스퀘어"/>
        </w:rPr>
        <w:tag w:val="goog_rdk_12"/>
        <w:id w:val="-207575753"/>
      </w:sdtPr>
      <w:sdtEndPr/>
      <w:sdtContent>
        <w:p w:rsidR="003A3A05" w:rsidRPr="0051055F" w:rsidRDefault="003A3A05" w:rsidP="003A3A05">
          <w:pPr>
            <w:spacing w:before="240" w:after="240"/>
            <w:rPr>
              <w:rFonts w:ascii="나눔스퀘어" w:eastAsia="나눔스퀘어" w:hAnsi="나눔스퀘어" w:hint="eastAsia"/>
            </w:rPr>
          </w:pPr>
        </w:p>
        <w:p w:rsidR="00954A5D" w:rsidRPr="0051055F" w:rsidRDefault="0051055F">
          <w:pPr>
            <w:spacing w:before="240" w:after="240"/>
            <w:rPr>
              <w:rFonts w:ascii="나눔스퀘어" w:eastAsia="나눔스퀘어" w:hAnsi="나눔스퀘어"/>
              <w:b/>
              <w:sz w:val="28"/>
              <w:szCs w:val="28"/>
            </w:rPr>
          </w:pP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 xml:space="preserve">□ 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>프로젝트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 xml:space="preserve"> </w:t>
          </w:r>
          <w:r w:rsidRPr="0051055F">
            <w:rPr>
              <w:rFonts w:ascii="나눔스퀘어" w:eastAsia="나눔스퀘어" w:hAnsi="나눔스퀘어" w:cs="Arial Unicode MS"/>
              <w:b/>
              <w:sz w:val="28"/>
              <w:szCs w:val="28"/>
            </w:rPr>
            <w:t>정보</w:t>
          </w:r>
        </w:p>
      </w:sdtContent>
    </w:sdt>
    <w:p w:rsidR="00954A5D" w:rsidRPr="0051055F" w:rsidRDefault="00954A5D">
      <w:pPr>
        <w:rPr>
          <w:rFonts w:ascii="나눔스퀘어" w:eastAsia="나눔스퀘어" w:hAnsi="나눔스퀘어"/>
        </w:rPr>
      </w:pPr>
    </w:p>
    <w:tbl>
      <w:tblPr>
        <w:tblStyle w:val="a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525"/>
      </w:tblGrid>
      <w:tr w:rsidR="00954A5D" w:rsidRPr="0051055F">
        <w:trPr>
          <w:trHeight w:val="66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3"/>
                <w:id w:val="-1623832312"/>
              </w:sdtPr>
              <w:sdtEndPr/>
              <w:sdtContent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서비스명</w:t>
                </w:r>
                <w:proofErr w:type="spellEnd"/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4"/>
                <w:id w:val="44203532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영화를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이렇게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보는건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어떠세요</w:t>
                </w:r>
                <w:proofErr w:type="gramStart"/>
                <w:r w:rsidRPr="0051055F">
                  <w:rPr>
                    <w:rFonts w:ascii="나눔스퀘어" w:eastAsia="나눔스퀘어" w:hAnsi="나눔스퀘어" w:cs="Arial Unicode MS"/>
                  </w:rPr>
                  <w:t>?(</w:t>
                </w:r>
                <w:proofErr w:type="spellStart"/>
                <w:proofErr w:type="gramEnd"/>
                <w:r w:rsidRPr="0051055F">
                  <w:rPr>
                    <w:rFonts w:ascii="나눔스퀘어" w:eastAsia="나눔스퀘어" w:hAnsi="나눔스퀘어" w:cs="Arial Unicode MS"/>
                  </w:rPr>
                  <w:t>니가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좋은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안해봐서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그래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</w:sdtContent>
            </w:sdt>
          </w:p>
        </w:tc>
      </w:tr>
      <w:tr w:rsidR="00954A5D" w:rsidRPr="0051055F">
        <w:trPr>
          <w:trHeight w:val="1065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5"/>
                <w:id w:val="39239468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기획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배경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6"/>
                <w:id w:val="340215391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1.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시장의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경쟁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심화로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인한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차별화된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필요성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대두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7"/>
                <w:id w:val="-243959347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2.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향상을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통한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만족도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요구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증가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8"/>
                <w:id w:val="427625835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3.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개인화된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트렌드에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부합하는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맞춤형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필요성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19"/>
                <w:id w:val="33358349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4.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행동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수집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통한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가능성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발견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0"/>
                <w:id w:val="-38719576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5.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다양성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증가에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따른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중요성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부각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</w:tc>
      </w:tr>
      <w:tr w:rsidR="00954A5D" w:rsidRPr="0051055F">
        <w:trPr>
          <w:trHeight w:val="135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1"/>
                <w:id w:val="121044812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기획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목적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2"/>
                <w:id w:val="-164788784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1.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차별화를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통한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경쟁력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강화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만족도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향상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3"/>
                <w:id w:val="-30324680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2.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몰입도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4"/>
                <w:id w:val="103385298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3.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개인화된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음향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화면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구현을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통한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맞춤형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실현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5"/>
                <w:id w:val="1351300760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4.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행동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수집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체계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구축으로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지속적인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마련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6"/>
                <w:id w:val="-142910918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5.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다양한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대한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활용도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증대</w:t>
                </w:r>
              </w:sdtContent>
            </w:sdt>
          </w:p>
        </w:tc>
      </w:tr>
      <w:tr w:rsidR="00954A5D" w:rsidRPr="0051055F">
        <w:trPr>
          <w:trHeight w:val="324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7"/>
                <w:id w:val="-158659887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기대효과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8"/>
                <w:id w:val="-209978521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1.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향상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29"/>
                <w:id w:val="-227307045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음향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화면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몰입도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증가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0"/>
                <w:id w:val="-790128171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개인화된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만족도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제고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1"/>
                <w:id w:val="-681040017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2.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경쟁력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강화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2"/>
                <w:id w:val="31946455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차별화된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LG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U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+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경쟁력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향상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3"/>
                <w:id w:val="186802398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충성도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증가로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인한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고객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이탈률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감소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4"/>
                <w:id w:val="416909831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3.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5"/>
                <w:id w:val="204826491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선호도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행태에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대한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확보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6"/>
                <w:id w:val="152583324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수집된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통한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지속적인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신규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기회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창출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7"/>
                <w:id w:val="152359685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4.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활용도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증대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8"/>
                <w:id w:val="70167165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최적화된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환경으로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인한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VOD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구매율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증가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39"/>
                <w:id w:val="599220485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다양한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소비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촉진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0"/>
                <w:id w:val="115872923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5.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혁신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이미지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제고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1"/>
                <w:id w:val="-142749187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AI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적용으로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LG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U+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의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혁신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기업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이미지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강화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2"/>
                <w:id w:val="201032985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중심의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제공으로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기업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이미지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</w:sdtContent>
            </w:sdt>
          </w:p>
        </w:tc>
      </w:tr>
      <w:tr w:rsidR="00954A5D" w:rsidRPr="0051055F">
        <w:trPr>
          <w:trHeight w:val="333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3"/>
                <w:id w:val="-177908665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주요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기능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4"/>
                <w:id w:val="196978623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a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)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추천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: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5"/>
                <w:id w:val="-1161310149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영화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/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드라마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따른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이퀄라이저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추천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6"/>
                <w:id w:val="-100751420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장면의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특성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(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밝은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낮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어두운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따른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화면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추천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51055F">
              <w:rPr>
                <w:rFonts w:ascii="나눔스퀘어" w:eastAsia="나눔스퀘어" w:hAnsi="나눔스퀘어"/>
              </w:rPr>
              <w:t xml:space="preserve">   </w:t>
            </w: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7"/>
                <w:id w:val="-2023156921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b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)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피드백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시스템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: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8"/>
                <w:id w:val="-43536760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추천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적용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만족도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평가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(5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척도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49"/>
                <w:id w:val="13199682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간단한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코멘트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입력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옵션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(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선택사항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0"/>
                <w:id w:val="-174270999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c)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학습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: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1"/>
                <w:id w:val="-160705709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피드백을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바탕으로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추천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알고리즘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지속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개선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2"/>
                <w:id w:val="206058230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환경별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최적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설정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패턴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</w:t>
                </w:r>
              </w:sdtContent>
            </w:sdt>
          </w:p>
          <w:p w:rsidR="003A3A05" w:rsidRPr="0051055F" w:rsidRDefault="003A3A05" w:rsidP="00EA263B">
            <w:pPr>
              <w:spacing w:before="240" w:after="240"/>
              <w:rPr>
                <w:rFonts w:ascii="나눔스퀘어" w:eastAsia="나눔스퀘어" w:hAnsi="나눔스퀘어" w:hint="eastAsia"/>
              </w:rPr>
            </w:pPr>
          </w:p>
        </w:tc>
      </w:tr>
      <w:tr w:rsidR="00954A5D" w:rsidRPr="0051055F">
        <w:trPr>
          <w:trHeight w:val="96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3"/>
                <w:id w:val="146238437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주요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대상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4"/>
                <w:id w:val="70814605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1. IPTV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서비스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이용자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전체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5"/>
                <w:id w:val="-95347390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영화와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드라마를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시청하는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모든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연령대의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6"/>
                <w:id w:val="-1438061483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2.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고품질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경험을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중요시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하는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7"/>
                <w:id w:val="-576596354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음향과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화질에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관심이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많은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사용자들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8"/>
                <w:id w:val="46724573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3.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다양한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콘텐츠를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소비하는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59"/>
                <w:id w:val="-1836296165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액션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로맨스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공포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코미디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등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여러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장르를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즐기는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시청자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60"/>
                <w:id w:val="119419988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4.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기술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혁신에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관심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있는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얼리어답터</w:t>
                </w:r>
                <w:proofErr w:type="spellEnd"/>
              </w:sdtContent>
            </w:sdt>
          </w:p>
          <w:p w:rsidR="00954A5D" w:rsidRPr="0051055F" w:rsidRDefault="0051055F">
            <w:pPr>
              <w:spacing w:before="240"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61"/>
                <w:id w:val="121647095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 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새로운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기능을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적극적으로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사용해보려는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사용자</w:t>
                </w:r>
              </w:sdtContent>
            </w:sdt>
          </w:p>
          <w:p w:rsidR="00954A5D" w:rsidRPr="0051055F" w:rsidRDefault="00954A5D">
            <w:pPr>
              <w:spacing w:before="240" w:after="240"/>
              <w:rPr>
                <w:rFonts w:ascii="나눔스퀘어" w:eastAsia="나눔스퀘어" w:hAnsi="나눔스퀘어"/>
              </w:rPr>
            </w:pPr>
          </w:p>
        </w:tc>
      </w:tr>
      <w:tr w:rsidR="00954A5D" w:rsidRPr="0051055F">
        <w:trPr>
          <w:trHeight w:val="4020"/>
        </w:trPr>
        <w:tc>
          <w:tcPr>
            <w:tcW w:w="235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2F2F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before="240" w:after="240"/>
              <w:jc w:val="center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3"/>
                <w:id w:val="-827585803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적용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기술</w:t>
                </w:r>
              </w:sdtContent>
            </w:sdt>
          </w:p>
        </w:tc>
        <w:tc>
          <w:tcPr>
            <w:tcW w:w="6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4"/>
                <w:id w:val="-1481224515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1.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Python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처리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,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백엔드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로직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구현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5"/>
                <w:id w:val="-298221791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2.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Flask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간단한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웹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애플리케이션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프레임워크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6"/>
                <w:id w:val="189207351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3.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SQLite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경량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데이터베이스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시스템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7"/>
                <w:id w:val="-963268380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>4. HTML/CSS/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JavaScript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프론트엔드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인터페이스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구현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8"/>
                <w:id w:val="2069751868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5.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Matplotlib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또는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Plot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ly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시각화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79"/>
                <w:id w:val="-1014144022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6.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pandas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데이터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분석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및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처리</w:t>
                </w:r>
              </w:sdtContent>
            </w:sdt>
          </w:p>
          <w:p w:rsidR="00954A5D" w:rsidRPr="0051055F" w:rsidRDefault="0051055F">
            <w:pPr>
              <w:spacing w:after="240"/>
              <w:rPr>
                <w:rFonts w:ascii="나눔스퀘어" w:eastAsia="나눔스퀘어" w:hAnsi="나눔스퀘어"/>
              </w:rPr>
            </w:pPr>
            <w:sdt>
              <w:sdtPr>
                <w:rPr>
                  <w:rFonts w:ascii="나눔스퀘어" w:eastAsia="나눔스퀘어" w:hAnsi="나눔스퀘어"/>
                </w:rPr>
                <w:tag w:val="goog_rdk_80"/>
                <w:id w:val="1932089356"/>
              </w:sdtPr>
              <w:sdtEndPr/>
              <w:sdtContent>
                <w:r w:rsidRPr="0051055F">
                  <w:rPr>
                    <w:rFonts w:ascii="나눔스퀘어" w:eastAsia="나눔스퀘어" w:hAnsi="나눔스퀘어" w:cs="Arial Unicode MS"/>
                  </w:rPr>
                  <w:t xml:space="preserve">7.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scikit-learn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-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간단한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proofErr w:type="spellStart"/>
                <w:r w:rsidRPr="0051055F">
                  <w:rPr>
                    <w:rFonts w:ascii="나눔스퀘어" w:eastAsia="나눔스퀘어" w:hAnsi="나눔스퀘어" w:cs="Arial Unicode MS"/>
                  </w:rPr>
                  <w:t>머신러닝</w:t>
                </w:r>
                <w:proofErr w:type="spellEnd"/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모델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구현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 xml:space="preserve"> (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선택적</w:t>
                </w:r>
                <w:r w:rsidRPr="0051055F">
                  <w:rPr>
                    <w:rFonts w:ascii="나눔스퀘어" w:eastAsia="나눔스퀘어" w:hAnsi="나눔스퀘어" w:cs="Arial Unicode MS"/>
                  </w:rPr>
                  <w:t>)</w:t>
                </w:r>
              </w:sdtContent>
            </w:sdt>
          </w:p>
        </w:tc>
      </w:tr>
    </w:tbl>
    <w:p w:rsidR="00954A5D" w:rsidRDefault="00954A5D">
      <w:pPr>
        <w:rPr>
          <w:rFonts w:ascii="나눔스퀘어" w:eastAsia="나눔스퀘어" w:hAnsi="나눔스퀘어"/>
        </w:rPr>
      </w:pPr>
    </w:p>
    <w:p w:rsidR="0051055F" w:rsidRDefault="0051055F">
      <w:pPr>
        <w:rPr>
          <w:rFonts w:ascii="나눔스퀘어" w:eastAsia="나눔스퀘어" w:hAnsi="나눔스퀘어"/>
        </w:rPr>
      </w:pPr>
    </w:p>
    <w:p w:rsidR="0051055F" w:rsidRDefault="0051055F" w:rsidP="0051055F">
      <w:pPr>
        <w:pStyle w:val="a7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참고용 </w:t>
      </w:r>
      <w:proofErr w:type="spellStart"/>
      <w:r>
        <w:rPr>
          <w:rFonts w:ascii="나눔스퀘어" w:eastAsia="나눔스퀘어" w:hAnsi="나눔스퀘어" w:hint="eastAsia"/>
        </w:rPr>
        <w:t>플로우</w:t>
      </w:r>
      <w:proofErr w:type="spellEnd"/>
      <w:r>
        <w:rPr>
          <w:rFonts w:ascii="나눔스퀘어" w:eastAsia="나눔스퀘어" w:hAnsi="나눔스퀘어" w:hint="eastAsia"/>
        </w:rPr>
        <w:t xml:space="preserve"> 차트 별첨</w:t>
      </w:r>
      <w:bookmarkStart w:id="1" w:name="_GoBack"/>
      <w:bookmarkEnd w:id="1"/>
    </w:p>
    <w:p w:rsidR="0051055F" w:rsidRPr="0051055F" w:rsidRDefault="0051055F" w:rsidP="0051055F">
      <w:pPr>
        <w:rPr>
          <w:rFonts w:ascii="나눔스퀘어" w:eastAsia="나눔스퀘어" w:hAnsi="나눔스퀘어" w:hint="eastAsia"/>
        </w:rPr>
      </w:pPr>
    </w:p>
    <w:sectPr w:rsidR="0051055F" w:rsidRPr="005105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60B00"/>
    <w:multiLevelType w:val="hybridMultilevel"/>
    <w:tmpl w:val="A75E443E"/>
    <w:lvl w:ilvl="0" w:tplc="12105F18">
      <w:start w:val="7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D"/>
    <w:rsid w:val="003A3A05"/>
    <w:rsid w:val="0051055F"/>
    <w:rsid w:val="00954A5D"/>
    <w:rsid w:val="00E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6ED4"/>
  <w15:docId w15:val="{82703F3E-27A9-4A68-A334-E7F1772A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D7CBF"/>
    <w:pPr>
      <w:ind w:leftChars="400" w:left="800"/>
    </w:p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+8PjKFCIi9mb+qmO5smUalJJH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iUKAjQzEh8KHQgHQhkKBUFyaW1vEhBBcmlhbCBVbmljb2RlIE1TGh4KAjQ0EhgKFggHQhISEEFyaWFsIFVuaWNvZGUgTVMaHgoCNDUSGAoWCAdCEhIQQXJpYWwgVW5pY29kZSBNUxoeCgI0NhIYChYIB0ISEhBBcmlhbCBVbmljb2RlIE1TGh4KAjQ3EhgKFggHQhISEEFyaWFsIFVuaWNvZGUgTVMaHgoCNDgSGAoWCAdCEhIQQXJpYWwgVW5pY29kZSBNUxoeCgI0ORIYChYIB0ISEhBBcmlhbCBVbmljb2RlIE1TGh4KAjUwEhgKFggHQhISEEFyaWFsIFVuaWNvZGUgTVMaHgoCNTESGAoWCAdCEhIQQXJpYWwgVW5pY29kZSBNUxoeCgI1MhIYChYIB0ISEhBBcmlhbCBVbmljb2RlIE1TGiUKAjUzEh8KHQgHQhkKBUFyaW1v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h4KAjYwEhgKFggHQhISEEFyaWFsIFVuaWNvZGUgTVMaHgoCNjESGAoWCAdCEhIQQXJpYWwgVW5pY29kZSBNUxolCgI2MhIfCh0IB0IZCgVBcmltbx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iUKAjczEh8KHQgHQhkKBUFyaW1vEhBBcmlhbCBVbmljb2RlIE1TGh4KAjc0EhgKFggHQhISEEFyaWFsIFVuaWNvZGUgTVMaHgoCNzUSGAoWCAdCEhIQQXJpYWwgVW5pY29kZSBNUxoeCgI3NhIYChYIB0ISEhBBcmlhbCBVbmljb2RlIE1TGh4KAjc3EhgKFggHQhISEEFyaWFsIFVuaWNvZGUgTVMaHgoCNzgSGAoWCAdCEhIQQXJpYWwgVW5pY29kZSBNUxoeCgI3ORIYChYIB0ISEhBBcmlhbCBVbmljb2RlIE1TGh4KAjgwEhgKFggHQhISEEFyaWFsIFVuaWNvZGUgTVMaJQoCODESHwodCAdCGQoFQXJpbW8SEEFyaWFsIFVuaWNvZGUgTVMyCGguZ2pkZ3hzOAByITFCQTZjSDJ1Y3pLTHlwTy1hZ0t6Q2R1RlVyaDNEVkF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2024-11-14T05:15:00Z</dcterms:created>
  <dcterms:modified xsi:type="dcterms:W3CDTF">2024-12-03T06:48:00Z</dcterms:modified>
</cp:coreProperties>
</file>