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E4E" w:sz="6" w:space="8"/>
        </w:pBdr>
        <w:spacing w:after="0" w:before="2600"/>
        <w:jc w:val="center"/>
      </w:pPr>
      <w:r>
        <w:rPr>
          <w:b/>
          <w:bCs/>
          <w:color w:val="2E5E4E"/>
          <w:sz w:val="56"/>
          <w:szCs w:val="56"/>
        </w:rPr>
        <w:t xml:space="preserve">Energy Consumption Prediction</w:t>
      </w:r>
    </w:p>
    <w:p>
      <w:pPr>
        <w:spacing w:before="240"/>
        <w:jc w:val="center"/>
      </w:pPr>
      <w:r>
        <w:rPr>
          <w:color w:val="444444"/>
          <w:sz w:val="30"/>
          <w:szCs w:val="30"/>
        </w:rPr>
        <w:t xml:space="preserve">Predicting &amp; Explaining Household Appliance Energy Use (Wh)</w:t>
      </w:r>
    </w:p>
    <w:p>
      <w:pPr>
        <w:spacing w:before="160"/>
        <w:jc w:val="center"/>
      </w:pPr>
      <w:r>
        <w:rPr>
          <w:color w:val="777777"/>
          <w:sz w:val="22"/>
          <w:szCs w:val="22"/>
        </w:rPr>
        <w:t xml:space="preserve">A Machine Learning Case Study  •  EDA → Modelling → SHAP → Business Value</w:t>
      </w:r>
    </w:p>
    <w:p>
      <w:pPr>
        <w:spacing w:before="1400"/>
        <w:jc w:val="center"/>
      </w:pPr>
      <w:r>
        <w:rPr>
          <w:sz w:val="22"/>
          <w:szCs w:val="22"/>
        </w:rPr>
        <w:t xml:space="preserve">Dataset: UCI / Kaggle Appliances Energy Prediction</w:t>
      </w:r>
    </w:p>
    <w:p>
      <w:pPr>
        <w:jc w:val="center"/>
      </w:pPr>
      <w:r>
        <w:rPr>
          <w:color w:val="777777"/>
          <w:sz w:val="22"/>
          <w:szCs w:val="22"/>
        </w:rPr>
        <w:t xml:space="preserve">19,735 records · 10-minute cadence · Jan–May 2016</w:t>
      </w:r>
    </w:p>
    <w:p>
      <w:pPr>
        <w:spacing w:before="1600"/>
        <w:jc w:val="center"/>
      </w:pPr>
      <w:r>
        <w:rPr>
          <w:color w:val="999999"/>
          <w:sz w:val="20"/>
          <w:szCs w:val="20"/>
        </w:rPr>
        <w:t xml:space="preserve">Prepared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Electricity costs are rising and energy use is uneven across the day. This project builds a machine-learning system that predicts a household's next-interval appliance energy consumption and, just as importantly, explains what drives it — so homeowners, building operators and utilities can shift load to cheaper hours, optimise HVAC, and forecast demand peaks.</w:t>
      </w:r>
    </w:p>
    <w:p>
      <w:pPr>
        <w:spacing w:after="120"/>
      </w:pPr>
      <w:r>
        <w:rPr>
          <w:b/>
          <w:bCs/>
        </w:rPr>
        <w:t xml:space="preserve">Headline result: </w:t>
      </w:r>
      <w:r>
        <w:t xml:space="preserve">a tuned </w:t>
      </w:r>
      <w:r>
        <w:rPr>
          <w:b/>
          <w:bCs/>
        </w:rPr>
        <w:t xml:space="preserve">LightGBM</w:t>
      </w:r>
      <w:r>
        <w:t xml:space="preserve"> model explains </w:t>
      </w:r>
      <w:r>
        <w:rPr>
          <w:b/>
          <w:bCs/>
        </w:rPr>
        <w:t xml:space="preserve">57% of the variance</w:t>
      </w:r>
      <w:r>
        <w:t xml:space="preserve"> in energy use on a held-out future period, with a typical error of about </w:t>
      </w:r>
      <w:r>
        <w:rPr>
          <w:b/>
          <w:bCs/>
        </w:rPr>
        <w:t xml:space="preserve">24 Wh</w:t>
      </w:r>
      <w:r>
        <w:t xml:space="preserve"> — and SHAP reveals that time-of-day rhythm and recent usage, more than weather, drive this home's consumption.</w:t>
      </w:r>
    </w:p>
    <w:p>
      <w:pPr>
        <w:pStyle w:val="Heading2"/>
      </w:pPr>
      <w:r>
        <w:t xml:space="preserve">Key results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R²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(Wh)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 (Wh)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LightGBM  (best)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1F5673"/>
        </w:rPr>
        <w:t xml:space="preserve">An honest number. </w:t>
      </w:r>
      <w:r>
        <w:t xml:space="preserve">Many notebooks claim 80–90% R² on this dataset, but that comes from a random train/test split that leaks the autocorrelated past into the future. This project evaluates on a strict </w:t>
      </w:r>
      <w:r>
        <w:rPr>
          <w:i/>
          <w:iCs/>
        </w:rPr>
        <w:t xml:space="preserve">chronological split</w:t>
      </w:r>
      <w:r>
        <w:t xml:space="preserve"> with lag features that only ever see history — so 0.57 is what you would actually get forecasting truly unseen data. It matches the published benchmark (Candanedo et al., 2017).</w:t>
      </w:r>
    </w:p>
    <w:p>
      <w:r>
        <w:br w:type="page"/>
      </w:r>
    </w:p>
    <w:p>
      <w:pPr>
        <w:pStyle w:val="Heading1"/>
      </w:pPr>
      <w:r>
        <w:t xml:space="preserve">2. Business Problem</w:t>
      </w:r>
    </w:p>
    <w:p>
      <w:pPr>
        <w:spacing w:after="120"/>
      </w:pPr>
      <w:r>
        <w:t xml:space="preserve">Homeowners, smart-building operators and utility companies all want to predict future energy consumption, understand what causes high consumption, and act on it to reduce cost and strain on the grid.</w:t>
      </w:r>
    </w:p>
    <w:p>
      <w:pPr>
        <w:pStyle w:val="Heading2"/>
      </w:pPr>
      <w:r>
        <w:t xml:space="preserve">Business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drives appliance energy consumption?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we predict the next interval's energy usage?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environmental and behavioural factors impact energy use most?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can loads be shifted or HVAC tuned to save cost?</w:t>
      </w:r>
    </w:p>
    <w:p>
      <w:pPr>
        <w:pStyle w:val="Heading2"/>
      </w:pPr>
      <w:r>
        <w:t xml:space="preserve">Who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Homeowners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bills via load shifting and smarter HVAC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Utilities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Demand-peak forecasting for better grid planning, fewer overloads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Building managers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Optimised HVAC schedules, lower operating cost &amp; carbon footprint</w:t>
            </w:r>
          </w:p>
        </w:tc>
      </w:tr>
    </w:tbl>
    <w:p>
      <w:pPr>
        <w:pStyle w:val="Heading1"/>
      </w:pPr>
      <w:r>
        <w:t xml:space="preserve">3. Dataset Overview</w:t>
      </w:r>
    </w:p>
    <w:p>
      <w:pPr>
        <w:spacing w:after="120"/>
      </w:pPr>
      <w:r>
        <w:t xml:space="preserve">The dataset records a single house over roughly 4.5 months at a perfectly regular 10-minute cadence. It has zero missing values; rv1/rv2 are identical random-noise columns excluded from modelling.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Appliances energy use (Wh)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Indoor sensors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T1–T9 temperatures across 9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Humidity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RH_1–RH_9 per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Outdoor / weather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T_out, Pressure, Wind speed, Visibility, Tdewpoint, RH_out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Date-time → hour, day, month, weekend, night flags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Target is heavily right-skewed </w:t>
      </w:r>
      <w:r>
        <w:t xml:space="preserve">(skew ≈ 3.4; median 60 Wh, max 1080 Wh). Most intervals are quiet with occasional consumption bursts — which is why we model log1p(Appliances) and keep the spikes rather than deleting them.</w:t>
      </w:r>
    </w:p>
    <w:p>
      <w:r>
        <w:br w:type="page"/>
      </w:r>
    </w:p>
    <w:p>
      <w:pPr>
        <w:pStyle w:val="Heading1"/>
      </w:pPr>
      <w:r>
        <w:t xml:space="preserve">4. Exploratory Data Analysis</w:t>
      </w:r>
    </w:p>
    <w:p>
      <w:pPr>
        <w:spacing w:after="120"/>
      </w:pPr>
      <w:r>
        <w:t xml:space="preserve">Six views answer: how is energy distributed, when is it used, and what is it related to?</w:t>
      </w:r>
    </w:p>
    <w:p>
      <w:pPr>
        <w:pStyle w:val="Heading2"/>
      </w:pPr>
      <w:r>
        <w:t xml:space="preserve">4.1  Energy consumption distribution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1_target_distribution.png" descr="01_target_distribution.png" title="01_targe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Raw target (left) is sharply right-skewed; log1p transform (right) is near-symmetric — the modelling target.</w:t>
      </w:r>
    </w:p>
    <w:p>
      <w:pPr>
        <w:spacing w:after="120"/>
      </w:pPr>
      <w:r>
        <w:t xml:space="preserve">Insight: a few high-consumption periods dominate the tail. Modelling the log keeps those peaks while stabilising the error.</w:t>
      </w:r>
    </w:p>
    <w:p>
      <w:pPr>
        <w:pStyle w:val="Heading2"/>
      </w:pPr>
      <w:r>
        <w:t xml:space="preserve">4.2  Hour of day vs energy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2_hour_vs_energy.png" descr="02_hour_vs_energy.png" title="02_hour_vs_ener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Mean energy by hour (left) and distribution per hour (right).</w:t>
      </w:r>
    </w:p>
    <w:p>
      <w:pPr>
        <w:spacing w:after="120"/>
      </w:pPr>
      <w:r>
        <w:t xml:space="preserve">Insight: usage is lowest overnight, rises through the morning, and peaks in the early evening (~17–20h). This is the prime window for load-shifting recommendations.</w:t>
      </w:r>
    </w:p>
    <w:p>
      <w:pPr>
        <w:pStyle w:val="Heading2"/>
      </w:pPr>
      <w:r>
        <w:t xml:space="preserve">4.3  Temperature vs energy (HVAC dependency)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3_temperature_vs_energy.png" descr="03_temperature_vs_energy.png" title="03_temperature_vs_ener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Binned mean energy vs outdoor temperature (left); living-room temperature scatter (right).</w:t>
      </w:r>
    </w:p>
    <w:p>
      <w:pPr>
        <w:spacing w:after="120"/>
      </w:pPr>
      <w:r>
        <w:t xml:space="preserve">Insight: the temperature relationship is real but non-linear — evidence that tree models will outperform linear regression.</w:t>
      </w:r>
    </w:p>
    <w:p>
      <w:pPr>
        <w:pStyle w:val="Heading2"/>
      </w:pPr>
      <w:r>
        <w:t xml:space="preserve">4.4  Humidity vs energy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4_humidity_vs_energy.png" descr="04_humidity_vs_energy.png" title="04_humidity_vs_ener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Mean energy across indoor (left) and outdoor (right) humidity bins.</w:t>
      </w:r>
    </w:p>
    <w:p>
      <w:pPr>
        <w:spacing w:after="120"/>
      </w:pPr>
      <w:r>
        <w:t xml:space="preserve">Insight: humidity shows a mild, non-monotonic association with energy — a secondary HVAC signal.</w:t>
      </w:r>
    </w:p>
    <w:p>
      <w:r>
        <w:br w:type="page"/>
      </w:r>
    </w:p>
    <w:p>
      <w:pPr>
        <w:pStyle w:val="Heading2"/>
      </w:pPr>
      <w:r>
        <w:t xml:space="preserve">4.5  Correlation structure &amp; strongest linear drivers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800475"/>
            <wp:effectExtent t="0" r="0" b="0" l="0"/>
            <wp:docPr id="1" name="05a_correlation_heatmap.png" descr="05a_correlation_heatmap.png" title="05a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Correlation heatmap — room temperatures move together (shared building climate).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3867150"/>
            <wp:effectExtent t="0" r="0" b="0" l="0"/>
            <wp:docPr id="1" name="05b_target_correlations.png" descr="05b_target_correlations.png" title="05b_target_corre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Each feature's linear correlation with appliance energy.</w:t>
      </w:r>
    </w:p>
    <w:p>
      <w:pPr>
        <w:spacing w:after="120"/>
      </w:pPr>
      <w:r>
        <w:t xml:space="preserve">Insight: individual linear correlations with energy are modest, confirming that value comes from non-linear interactions and temporal context — not any single sensor.</w:t>
      </w:r>
    </w:p>
    <w:p>
      <w:r>
        <w:br w:type="page"/>
      </w:r>
    </w:p>
    <w:p>
      <w:pPr>
        <w:pStyle w:val="Heading2"/>
      </w:pPr>
      <w:r>
        <w:t xml:space="preserve">4.6  Temporal trend &amp; weekly seasonality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06a_daily_trend.png" descr="06a_daily_trend.png" title="06a_daily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Daily mean energy across the recording period.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06b_weekday_hour_heatmap.png" descr="06b_weekday_hour_heatmap.png" title="06b_weekday_hour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Mean energy by weekday × hour — the recurring evening hot-spot.</w:t>
      </w:r>
    </w:p>
    <w:p>
      <w:pPr>
        <w:spacing w:after="120"/>
      </w:pPr>
      <w:r>
        <w:t xml:space="preserve">Insight: a strong, repeating daily pattern (hot evenings, cool nights) justifies the time-based and lag features used in modelling.</w:t>
      </w:r>
    </w:p>
    <w:p>
      <w:r>
        <w:br w:type="page"/>
      </w:r>
    </w:p>
    <w:p>
      <w:pPr>
        <w:pStyle w:val="Heading1"/>
      </w:pPr>
      <w:r>
        <w:t xml:space="preserve">5. Data Cleaning &amp; Feature Engineering</w:t>
      </w:r>
    </w:p>
    <w:p>
      <w:pPr>
        <w:pStyle w:val="Heading2"/>
      </w:pPr>
      <w:r>
        <w:t xml:space="preserve">Cleaning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values: none — confirmed with an explicit audit, so no imputation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Outliers: ~11% of intervals exceed the IQR fence, but these are genuine demand peaks. We keep them (modelling log1p already compresses the tail) instead of winsorizing away the events the business cares about.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 columns rv1/rv2 excluded; SHAP later confirms the model ignores them.</w:t>
      </w:r>
    </w:p>
    <w:p>
      <w:pPr>
        <w:pStyle w:val="Heading2"/>
      </w:pPr>
      <w:r>
        <w:t xml:space="preserve">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hour, is_weekend, is_night,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daily &amp; weekly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hour_sin, hour_cos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Cyclical encoding so 23:00 and 00:00 are neighbours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indoor_temp_mean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house warmth (rooms are correlated)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temp_diff (indoor − outdoor)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key HVAC heating/cooling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lag_1 / lag_2 / lag_3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is strongly autocorrelated — recent past predicts next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roll_mean_3/6/18, roll_std_6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Short-to-medium consumption trend &amp; volatility (30 min → 3 h)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1F5673"/>
        </w:rPr>
        <w:t xml:space="preserve">Leakage-safe by construction: </w:t>
      </w:r>
      <w:r>
        <w:t xml:space="preserve">every lag/rolling feature uses .shift(1), so a row only sees the past. Combined with the chronological split and TimeSeriesSplit tuning, the evaluation reflects real forecasting performance.</w:t>
      </w:r>
    </w:p>
    <w:p>
      <w:r>
        <w:br w:type="page"/>
      </w:r>
    </w:p>
    <w:p>
      <w:pPr>
        <w:pStyle w:val="Heading1"/>
      </w:pPr>
      <w:r>
        <w:t xml:space="preserve">6. Modelling &amp; Comparison</w:t>
      </w:r>
    </w:p>
    <w:p>
      <w:pPr>
        <w:spacing w:after="120"/>
      </w:pPr>
      <w:r>
        <w:t xml:space="preserve">Four models of increasing power, all predicting log1p(Appliances) and scored on the real Wh scale over the held-out future period. Random Forest and XGBoost were tuned with RandomizedSearchCV; LightGBM with Optuna (25 trials) — all over a TimeSeriesSplit.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R²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Interpretable 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Non-linear interactions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gradient boosting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— fast &amp; accurate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7_model_comparison.png" descr="07_model_comparison.png" title="07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Test R² and RMSE by model — boosting beats the linear baseline by ~17 R² points.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08_actual_vs_predicted.png" descr="08_actual_vs_predicted.png" title="08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LightGBM predictions vs actual over the unseen test period — peaks and rhythm tracked well.</w:t>
      </w:r>
    </w:p>
    <w:p>
      <w:r>
        <w:br w:type="page"/>
      </w:r>
    </w:p>
    <w:p>
      <w:pPr>
        <w:pStyle w:val="Heading1"/>
      </w:pPr>
      <w:r>
        <w:t xml:space="preserve">7. What Drives Energy — SHAP Explainability</w:t>
      </w:r>
    </w:p>
    <w:p>
      <w:pPr>
        <w:spacing w:after="120"/>
      </w:pPr>
      <w:r>
        <w:t xml:space="preserve">SHAP decomposes each prediction into per-feature contributions, answering which variables matter and why a given prediction is high or low.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390900"/>
            <wp:effectExtent t="0" r="0" b="0" l="0"/>
            <wp:docPr id="1" name="09a_shap_importance.png" descr="09a_shap_importance.png" title="09a_shap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Mean |SHAP| — overall feature importance.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533775"/>
            <wp:effectExtent t="0" r="0" b="0" l="0"/>
            <wp:docPr id="1" name="09b_shap_beeswarm.png" descr="09b_shap_beeswarm.png" title="09b_shap_beesw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SHAP value distribution — direction &amp; magnitude of each feature's effect.</w:t>
      </w:r>
    </w:p>
    <w:p>
      <w:pPr>
        <w:spacing w:after="120"/>
      </w:pPr>
      <w:r>
        <w:rPr>
          <w:b/>
          <w:bCs/>
        </w:rPr>
        <w:t xml:space="preserve">Finding: </w:t>
      </w:r>
      <w:r>
        <w:t xml:space="preserve">time-of-day (hour_cos/hour_sin, is_night) and recent usage (lags/rolling means) dominate — this household's consumption is driven more by occupancy rhythm than by weather. Among environmental features, indoor temperatures and lighting carry the most signal. The random columns rv1/rv2 contribute essentially nothing, a healthy sign the model isn't overfitting noise.</w:t>
      </w:r>
    </w:p>
    <w:p>
      <w:r>
        <w:br w:type="page"/>
      </w:r>
    </w:p>
    <w:p>
      <w:pPr>
        <w:pStyle w:val="Heading1"/>
      </w:pPr>
      <w:r>
        <w:t xml:space="preserve">8. Business Value &amp; Recommendations</w:t>
      </w:r>
    </w:p>
    <w:p>
      <w:pPr>
        <w:pStyle w:val="Heading2"/>
      </w:pPr>
      <w:r>
        <w:t xml:space="preserve">Actionable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shifting: schedule deferrable appliances (dishwasher, washing machine, EV charging) into the 02:00–04:00 off-peak window — an estimated 5–15% cost saving with no change in usage.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HVAC optimisation: temp_diff (indoor − outdoor) is a top environmental driver; pre-conditioning before the evening peak flattens the 17–20h 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Demand-peak forecasting: next-interval predictions let utilities and building managers anticipate evening peaks for better grid planning.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Anomaly watch: flag intervals where actual ≫ predicted as possible faulty appliances or unexpected spikes.</w:t>
      </w:r>
    </w:p>
    <w:p>
      <w:pPr>
        <w:pStyle w:val="Heading2"/>
      </w:pPr>
      <w:r>
        <w:t xml:space="preserve">Quantified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67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Smart-home load shifting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5–15% electricity-cost reduction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HVAC schedule optimisation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evening peak demand &amp; operating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Utility demand forecasting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Fewer overloads, better capacity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Residual anomaly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detection of faulty appliances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Deliverables &amp; Next Steps</w:t>
      </w:r>
    </w:p>
    <w:p>
      <w:pPr>
        <w:pStyle w:val="Heading2"/>
      </w:pPr>
      <w:r>
        <w:t xml:space="preserve">What was produced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Executed Jupyter notebook (Energy_Consumption_Prediction.ipynb) + HTML report — full narrative, all plots, models and SHAP.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pipeline script (energy_pipeline.py).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figures, saved model (best_model.joblib), metrics table, and a dashboard-ready predictions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recommendations (recommendations.md) and this report.</w:t>
      </w:r>
    </w:p>
    <w:p>
      <w:pPr>
        <w:pStyle w:val="Heading2"/>
      </w:pPr>
      <w:r>
        <w:t xml:space="preserve">Future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Time-series models: benchmark Prophet / LSTM / GRU for multi-step forecasts.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Weather-forecast integration: feed tomorrow's forecast to predict next-day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detection: Isolation Forest / autoencoder on residuals for faulty-appliance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Reinforcement learning: an agent that schedules appliances to minimise cost under a tariff.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/ Tableau dashboard built on predictions_for_dashboard.csv — forecast vs actual, peak hours, savings opportunities.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Energy Consumption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D8D2" w:sz="4" w:space="4"/>
      </w:pBdr>
      <w:spacing w:after="160" w:before="280"/>
      <w:outlineLvl w:val="0"/>
    </w:pPr>
    <w:rPr>
      <w:rFonts w:ascii="Arial" w:cs="Arial" w:eastAsia="Arial" w:hAnsi="Arial"/>
      <w:b/>
      <w:bCs/>
      <w:color w:val="2E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67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3b2366a00f88a0a2c75ffe16b17769018476b5.png"/><Relationship Id="rId10" Type="http://schemas.openxmlformats.org/officeDocument/2006/relationships/image" Target="media/300be4b429d544770f88c2c5ae7a9d4f15be7d9d.png"/><Relationship Id="rId11" Type="http://schemas.openxmlformats.org/officeDocument/2006/relationships/image" Target="media/1b8fd505b593d3ac9bbdda9151f792c09aa1f498.png"/><Relationship Id="rId12" Type="http://schemas.openxmlformats.org/officeDocument/2006/relationships/image" Target="media/4365791d3dd02a72a410b4a3ebd01f05afb2d79c.png"/><Relationship Id="rId13" Type="http://schemas.openxmlformats.org/officeDocument/2006/relationships/image" Target="media/e619afe3405415c16a6b169325789496d30eed86.png"/><Relationship Id="rId14" Type="http://schemas.openxmlformats.org/officeDocument/2006/relationships/image" Target="media/508c6cf62c3eccf117e90b7b0b29b709b1fcd733.png"/><Relationship Id="rId15" Type="http://schemas.openxmlformats.org/officeDocument/2006/relationships/image" Target="media/cc4305bc19b6afa058f469745a78836d08f56095.png"/><Relationship Id="rId16" Type="http://schemas.openxmlformats.org/officeDocument/2006/relationships/image" Target="media/035f4b4eedae634205b83a2fa89c4911c455cc71.png"/><Relationship Id="rId17" Type="http://schemas.openxmlformats.org/officeDocument/2006/relationships/image" Target="media/ce4cdf5f15fad05857957c7f09e0c765e106a090.png"/><Relationship Id="rId18" Type="http://schemas.openxmlformats.org/officeDocument/2006/relationships/image" Target="media/f76ce3c83c974f95d3a766304b02d2364ae110af.png"/><Relationship Id="rId19" Type="http://schemas.openxmlformats.org/officeDocument/2006/relationships/image" Target="media/99d26ef87052f1ee542deb53ab8f35f9ff78f8b7.png"/><Relationship Id="rId20" Type="http://schemas.openxmlformats.org/officeDocument/2006/relationships/image" Target="media/f3aad6183605ec0771815efecc143ffe3ac13b41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Consumption Prediction — ML Case Study</dc:title>
  <dc:creator>Energy Consumption Prediction Project</dc:creator>
  <cp:lastModifiedBy>Un-named</cp:lastModifiedBy>
  <cp:revision>1</cp:revision>
  <dcterms:created xsi:type="dcterms:W3CDTF">2026-06-06T17:12:19.902Z</dcterms:created>
  <dcterms:modified xsi:type="dcterms:W3CDTF">2026-06-06T17:12:19.903Z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