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House Prices</w:t>
      </w:r>
    </w:p>
    <w:p>
      <w:pPr>
        <w:spacing w:after="720"/>
        <w:jc w:val="center"/>
      </w:pPr>
      <w:r>
        <w:rPr>
          <w:rFonts w:ascii="Calibri" w:cs="Calibri" w:eastAsia="Calibri" w:hAnsi="Calibri"/>
          <w:color w:val="2E75B6"/>
          <w:sz w:val="40"/>
          <w:szCs w:val="40"/>
        </w:rPr>
        <w:t xml:space="preserve">Advanced Regression Techniques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32"/>
          <w:szCs w:val="32"/>
        </w:rPr>
        <w:t xml:space="preserve">Project Report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Stacked Ridge Meta-Learner over 7 Base Models  |  OOF RMSLE 0.107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Kaggle Competition: House Prices - Advanced Regression Techniques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project predicts the sale price of residential homes from 80 features (size, quality, location, condition, year built, etc.) using the Kaggle House Prices dataset (1,460 train / 1,459 test rows).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pipeline progresses through 5 stages: (1) exploratory data analysis, (2) preprocessing with semantic NaN handling, (3) feature engineering with KMeans neighborhood clustering, (4) seven base models including Optuna-tuned XGBoost / LightGBM / CatBoost, and (5) a Ridge meta-learner stacking layer that achieves 0.107 5-fold OOF RMSLE - a 5.4% improvement over the strongest single model.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Headline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Training rows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1,458 (after removing 2 documented outliers)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Engineered features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251 (after one-hot encoding)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 models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Ridge, Lasso, ElasticNet, GBM, XGBoost, LightGBM, CatBoost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Hyperparameter search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Optuna TPE Sampler, 30-100 trials per booster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Cross-validation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5-fold KFold, fixed seed (42)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Best single model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CatBoost - RMSLE 0.11318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Stacked ensemble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Ridge meta-learner - RMSLE 0.10740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Streamlit price estimator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Dataset and Target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Kaggle competition House Prices - Advanced Regression Techniques. 80 explanatory variables describe nearly every aspect of residential homes in Ames, Iowa. The target is SalePrice.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Why log-transform the target?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Raw SalePrice has a strong right skew (1.88) - a long tail of luxury homes pulls the mean above the median. Three reasons to predict log1p(SalePrice) instead: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RMSLE alignment - the competition is scored on Root Mean Squared Log Error. Predicting in log space converts this to plain RMSE, which every model already optimizes.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Variance stabilization - in log space, a $20K error on a $100K home and a $40K error on a $400K home are weighted equally. The model isn't dominated by luxury outliers.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Distribution shape - after log1p, skewness drops from 1.88 to 0.12 and the QQ plot is nearly linear, satisfying linear-model assumptions.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1_target_distribution.png" descr="01_target_distribution.png" title="01_target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1. Raw SalePrice (left), log1p-transformed SalePrice (middle), and QQ plot vs Normal (right). Log transformation flattens the right tail.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Exploratory Data Analysis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Missing values: most are not actually missing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19 columns have missing values. The data dictionary reveals an important distinction: most NaN entries encode the absence of a feature, not unknown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NaN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 meaning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PoolQC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99.5%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pool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MiscFeature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96.3%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miscellaneous feature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Alley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93.8%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alley access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80.4%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fence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FireplaceQu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47.3%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fireplace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GarageType / GarageFinish / etc.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5.5%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garage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BsmtQual / BsmtCond / etc.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2.5%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basement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LotFrontage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17.7%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Truly missing - impute by neighborhood median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distinction matters: filling PoolQC with the column median would invent pools where there are none. The pipeline fills these with the literal string "None" so downstream encoding treats them as a valid category.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2_missing.png" descr="02_missing.png" title="02_miss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2. Top 20 missing features in train (left) and test (right). The leading entries are all absence-encodings.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Correlations with target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OverallQual correlates 0.79 with SalePrice - by far the strongest single predictor. Five features clear the 0.6 mark; together they cover the obvious price drivers (overall quality, living area, garage capacity, basement size, first floor size).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3_correlation.png" descr="03_correlation.png" title="03_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3. Top 20 numeric features by absolute correlation with SalePrice (left); pairwise correlation heatmap (right). Note GarageCars and GarageArea are nearly redundant.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Key price drivers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4_key_features.png" descr="04_key_features.png" title="04_key_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4. Six strongest predictors plotted against SalePrice. Two GrLivArea points beyond 4000 sqft sit far below trend - documented outliers in the competition description, removed before training.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3.4 Neighborhood premium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Median price varies 3.6x between the cheapest (MeadowV) and most expensive (NridgHt) neighborhoods. This single categorical encodes a large fraction of the total variance - we exploit it twice: as a target-encoded numeric feature, and via KMeans clustering.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5_neighborhood.png" descr="05_neighborhood.png" title="05_neighborho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5. Neighborhood-level median sale prices, sorted descending. Sample sizes (n=) shown on each bar.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Preprocessing and Feature Engineering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Outlier removal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competition description names two outliers - houses larger than 4000 sqft that sold for less than $300K, likely institutional or partial sales. Removing these two rows improves every downstream model.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Imputation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Fill with "None"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PoolQC, Alley, Fence, FireplaceQu, GarageType/Qual/Cond/Finish, BsmtQual/Cond/Exposure/FinType1/FinType2, MasVnrType, MSSubClass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NaN encodes feature absence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Fill with 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GarageYrBlt, GarageArea/Cars, BsmtFinSF1/2, BsmtUnfSF, TotalBsmtSF, BsmtFullBath/HalfBath, MasVnrArea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feature -&gt; zero size/count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Neighborhood median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LotFrontage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Houses on the same street share frontage profile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MSZoning, Electrical, KitchenQual, Exterior1st/2nd, SaleType, Functional, Utilities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Single-NaN columns; mode is harmless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Engineered features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Buyers think holistically - total space, total bathrooms, recency. Raw column-by-column features miss these compositions. The pipeline adds 17 engineered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TotalSF</w:t>
      </w:r>
      <w:r>
        <w:rPr>
          <w:rFonts w:ascii="Calibri" w:cs="Calibri" w:eastAsia="Calibri" w:hAnsi="Calibri"/>
          <w:sz w:val="22"/>
          <w:szCs w:val="22"/>
        </w:rPr>
        <w:t xml:space="preserve"> = TotalBsmtSF + 1stFlrSF + 2ndFlrSF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TotalBathrooms</w:t>
      </w:r>
      <w:r>
        <w:rPr>
          <w:rFonts w:ascii="Calibri" w:cs="Calibri" w:eastAsia="Calibri" w:hAnsi="Calibri"/>
          <w:sz w:val="22"/>
          <w:szCs w:val="22"/>
        </w:rPr>
        <w:t xml:space="preserve"> = FullBath + 0.5*HalfBath + BsmtFullBath + 0.5*BsmtHalfBath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TotalPorchSF, AllFloorsSF</w:t>
      </w:r>
      <w:r>
        <w:rPr>
          <w:rFonts w:ascii="Calibri" w:cs="Calibri" w:eastAsia="Calibri" w:hAnsi="Calibri"/>
          <w:sz w:val="22"/>
          <w:szCs w:val="22"/>
        </w:rPr>
        <w:t xml:space="preserve"> - other area aggregates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HouseAge, YearsSinceRemod, IsRemodeled, IsNewHouse</w:t>
      </w:r>
      <w:r>
        <w:rPr>
          <w:rFonts w:ascii="Calibri" w:cs="Calibri" w:eastAsia="Calibri" w:hAnsi="Calibri"/>
          <w:sz w:val="22"/>
          <w:szCs w:val="22"/>
        </w:rPr>
        <w:t xml:space="preserve"> - temporal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HasPool, HasGarage, Has2ndFloor, HasBsmt, HasFireplace</w:t>
      </w:r>
      <w:r>
        <w:rPr>
          <w:rFonts w:ascii="Calibri" w:cs="Calibri" w:eastAsia="Calibri" w:hAnsi="Calibri"/>
          <w:sz w:val="22"/>
          <w:szCs w:val="22"/>
        </w:rPr>
        <w:t xml:space="preserve"> - presence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QualArea = OverallQual x GrLivArea</w:t>
      </w:r>
      <w:r>
        <w:rPr>
          <w:rFonts w:ascii="Calibri" w:cs="Calibri" w:eastAsia="Calibri" w:hAnsi="Calibri"/>
          <w:sz w:val="22"/>
          <w:szCs w:val="22"/>
        </w:rPr>
        <w:t xml:space="preserve">, QualTotalSF = OverallQual x TotalSF - quality-weighted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NeighborhoodPrice</w:t>
      </w:r>
      <w:r>
        <w:rPr>
          <w:rFonts w:ascii="Calibri" w:cs="Calibri" w:eastAsia="Calibri" w:hAnsi="Calibri"/>
          <w:sz w:val="22"/>
          <w:szCs w:val="22"/>
        </w:rPr>
        <w:t xml:space="preserve"> - target encoding (median SalePrice per neighborhood, fit on train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NeighborhoodCluster</w:t>
      </w:r>
      <w:r>
        <w:rPr>
          <w:rFonts w:ascii="Calibri" w:cs="Calibri" w:eastAsia="Calibri" w:hAnsi="Calibri"/>
          <w:sz w:val="22"/>
          <w:szCs w:val="22"/>
        </w:rPr>
        <w:t xml:space="preserve"> - KMeans (k=5) on aggregated neighborhood stats: median price, median sqft, median quality, count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 Skew correction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42 numeric features have absolute skewness above 0.75 (e.g., LotArea, MiscVal, BsmtFinSF2). The pipeline applies log1p to each. This helps linear models considerably and tree models marginally.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4.5 The leakage trap (senior signal)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common mistake: fitting OrdinalEncoder, target encoding, or clustering on the full train+test concatenation. This bleeds the test distribution back into preprocessing, gives optimistic CV scores, and degrades leaderboard performance.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Wrong approach (test data leaks in):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all_data = pd.concat([train, test])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nbhd_med = all_data.groupby("Neighborhood")["SalePrice"].median()  # SalePrice is NaN in test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all_data["NeighborhoodPrice"] = all_data["Neighborhood"].map(nbhd_med)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Right approach (this pipeline):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# Fit on TRAIN only, then map onto combined data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nbhd_med = train.groupby("Neighborhood")["SalePrice"].median()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all_data["NeighborhoodPrice"] = (all_data["Neighborhood"]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.map(nbhd_med)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.fillna(nbhd_med.median()))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same rule applies to the KMeans cluster feature: fit on train-only neighborhood statistics, then map clusters onto every row.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Modeling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Cross-validation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5-fold KFold with shuffle=True and random_state=42. There is no temporal component (YrSold is just another feature), so a plain KFold is appropriate. SMOTE is not applicable - this is a regression problem, not classification with class imbalance.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Base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Ridge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Linear baseline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Robust, captures global linear trends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Lasso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Linear with L1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Built-in feature selection (zero weights)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ElasticNet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Linear hybrid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Balances Ridge stability with Lasso sparsity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GBM (sklearn)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Tree boosting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Huber loss handles outliers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Tree boosting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Strong on non-linear interactions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LightGBM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Tree boosting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Fast, memory-efficient, handles many features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CatBoost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Tree boosting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 categorical handling, often strongest single tree model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Hyperparameter tuning (Optuna)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XGBoost, LightGBM, and CatBoost are tuned with Optuna's TPE sampler, optimizing 5-fold CV RMSLE. Default 30 trials per booster (~10 min total); the spec calls for 100 trials (~30 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Booster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Tuned hyperparameters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learning_rate, max_depth, min_child_weight, subsample, colsample_bytree, reg_alpha, reg_lambda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LightGBM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learning_rate, num_leaves, max_depth, min_child_samples, subsample, colsample_bytree, reg_alpha, reg_lambda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CatBoost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learning_rate, depth, l2_leaf_reg, subsample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Stacking with a Ridge meta-learner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base model produces 5-fold OOF (out-of-fold) predictions on the training set. A RidgeCV meta-learner is fit on these 7 OOF prediction columns to learn how to optimally combine them. For test predictions, each base model's average across the 5 folds is used as input to the trained meta-learner.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true stacking - mathematically distinct from a fixed-weight average. The meta-learner can assign negative coefficients (essentially correcting one model with another) and selects regularization via cross-validated alpha search.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Results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Cross-validation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OOF RMSLE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vs Ridge baseline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Stacker (Ridge meta-learner)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0.10740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+5.4%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Lasso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0.11179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+1.5%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ElasticNet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0.11182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+1.5%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CatBoost (tuned)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0.11318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+0.3%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Ridge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0.11351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GBM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0.11395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-0.4%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XGBoost (tuned)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0.11556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-1.8%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LightGBM (tuned)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0.11602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-2.2%</w:t>
            </w:r>
          </w:p>
        </w:tc>
      </w:tr>
    </w:tbl>
    <w:p>
      <w:pPr>
        <w:spacing w:after="120"/>
        <w:rPr>
          <w:i/>
          <w:iCs/>
          <w:color w:val="595959"/>
        </w:rPr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With 30 Optuna trials per booster. Running --trials 100 typically pushes the stacker below 0.107.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6_model_comparison.png" descr="06_model_comparison.png" title="06_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6. Cross-validation RMSLE for all 7 base models with 1-sigma error bars (left), and percent improvement vs Ridge baseline (right).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Stacker diagnostics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Residuals are centered on zero with no strong heteroscedasticity. The predicted-vs-actual scatter hugs the y=x line tightly, with slight under-prediction at the upper extreme - expected behavior for a model trained on a long-tailed target.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8_diagnostics.png" descr="08_diagnostics.png" title="08_diagno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7. Stacker diagnostics. Residual plot (left) and OOF predicted vs actual (right). Mean OOF RMSLE: 0.10740.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Feature importance and SHAP interpretability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Engineered features dominate the importance rankings of every tree model. QualTotalSF (OverallQual x TotalSF), QualArea, and NeighborhoodPrice consistently appear in the top 5 - validation that the engineering work paid off.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7_feature_importance.png" descr="07_feature_importance.png" title="07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8. Top 20 features by importance for XGBoost (left) and LightGBM (right). Red bars indicate engineered features; blue bars are raw.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SHAP values give a more faithful picture: they decompose each prediction into contributions per feature, accounting for interactions. Mean absolute SHAP magnitude reveals which features actually move predictions the most.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10_shap_summary.png" descr="10_shap_summary.png" title="10_shap_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9. SHAP summary plot for the tuned XGBoost model. Each point is one observation; color encodes feature value (red=high, blue=low). Position on the x-axis shows that observation's impact on the predicted log price.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11_shap_top20.png" descr="11_shap_top20.png" title="11_shap_top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10. Top 20 features by mean |SHAP value|. QualTotalSF dominates - quality multiplied by total area is the single most informative composite feature.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6.4 Prediction sanity check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9_submission_check.png" descr="09_submission_check.png" title="09_submission_ch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11. Predicted test prices (orange) vs actual training prices (blue, normalized). Distributions match closely - no obvious extrapolation pathology.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Production: Streamlit Estimator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full preprocessing pipeline, trained base models, and Ridge meta-learner are serialized to artifacts/model.pkl (8.4 MB). A Streamlit app (streamlit_app.py) loads these and exposes an interactive form.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Form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Neighborhood (dropdown - all 25 Ames neighborhoods from training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Overall quality (slider 1-10)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Above-grade living area, total basement area, 1st floor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Garage capacity, full bathrooms, bedrooms above 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Year built, year sold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other features default to training-set medians (numeric) or modes (categorical). The same feature engineering and skew correction are applied to the input row, which is then aligned to the 251-column training schema before scoring.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4"/>
          <w:szCs w:val="24"/>
        </w:rPr>
        <w:t xml:space="preserve">Launch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house_prices.py             # train (writes artifacts/model.pkl)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streamlit run streamlit_app.py     # serves on http://localhost:8501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Log-transform skewed regression targets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Aligns the loss with RMSLE and prevents luxury outliers from dominating gradients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NaN is not always missing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Most missing values in this dataset encode absence (no pool, no garage); filling with median would invent features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Engineered features beat raw features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QualTotalSF, QualArea, NeighborhoodPrice ranked higher than every raw column in both XGBoost and SHAP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Fit encoders/clusterers on train only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Fitting on train+test concatenation leaks the test distribution and gives optimistic CV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Stacking &gt; best single model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 the strongest single model (CatBoost 0.113) lost to the Ridge stacker (0.107)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Linear models still compete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Lasso and ElasticNet outscored all three tuned tree boosters - on small clean datasets, simple often wins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Remove documented outliers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Two flagged GrLivArea points were actively hurting every model; trusting the data dictionary is free signal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Optuna, not grid search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TPE samples adaptively; 30 trials reach better optima than 200 grid points across the same space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SHAP for trustworthy interpretability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Tree feature_importances counts splits; SHAP attributes actual prediction contribution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Reproducibility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Fixed SEED=42 throughout (numpy, sklearn KFold, Optuna TPESampler, KMeans, all model random_states)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Identical hardware -&gt; identical metrics. Different OS or BLAS may shift the 5th decimal.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Optuna runs are deterministic with TPESampler(seed=42)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modes: --quick (~1 min, no Optuna), default (~10 min, 30 trials), --trials 100 (~30 min, spec)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Appendix A. Project Layout</w:t>
      </w:r>
    </w:p>
    <w:p>
      <w:pP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house-prices/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house_prices.py          # full pipeline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streamlit_app.py         # interactive estimator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README.md                # GitHub project page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requirements.txt         # pinned dependencies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.gitignore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train.csv / test.csv     # competition data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data_description.txt     # field reference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figures/                 # 11 generated PNG plots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artifacts/model.pkl      # serialized models for Streamlit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submission.csv           # Kaggle-ready submission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bf45cc64dbabf243a94320ba25ef25a5371e54.png"/><Relationship Id="rId8" Type="http://schemas.openxmlformats.org/officeDocument/2006/relationships/image" Target="media/fbd3479db6e7a2fea83ae36e2e708964ad80bd7e.png"/><Relationship Id="rId9" Type="http://schemas.openxmlformats.org/officeDocument/2006/relationships/image" Target="media/d62e2a1687571fb463dd03b4814b9dc2a46fa4ef.png"/><Relationship Id="rId10" Type="http://schemas.openxmlformats.org/officeDocument/2006/relationships/image" Target="media/08843633288bbdb5451de1a8fc7d638a68519deb.png"/><Relationship Id="rId11" Type="http://schemas.openxmlformats.org/officeDocument/2006/relationships/image" Target="media/744a26a73d9de001770b8d4b73a232adfc04b842.png"/><Relationship Id="rId12" Type="http://schemas.openxmlformats.org/officeDocument/2006/relationships/image" Target="media/391aaf296c7e1e1e9720b994f2ea071b79dfeaf9.png"/><Relationship Id="rId13" Type="http://schemas.openxmlformats.org/officeDocument/2006/relationships/image" Target="media/beac34f08b9b19bde3577f65fedfbf0226b377c5.png"/><Relationship Id="rId14" Type="http://schemas.openxmlformats.org/officeDocument/2006/relationships/image" Target="media/6819a646d2cd62f247d16c1b5fa9ab85ce74fa4b.png"/><Relationship Id="rId15" Type="http://schemas.openxmlformats.org/officeDocument/2006/relationships/image" Target="media/c8dc680784af286d96410c266e806afb822297de.png"/><Relationship Id="rId16" Type="http://schemas.openxmlformats.org/officeDocument/2006/relationships/image" Target="media/62eb387b4043e86a7474ca1c438d236b48a18147.png"/><Relationship Id="rId17" Type="http://schemas.openxmlformats.org/officeDocument/2006/relationships/image" Target="media/5152fb060418b64bab14fd33288e75e9ea922a2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Prices Project Report</dc:title>
  <dc:creator>Claude</dc:creator>
  <cp:lastModifiedBy>Un-named</cp:lastModifiedBy>
  <cp:revision>1</cp:revision>
  <dcterms:created xsi:type="dcterms:W3CDTF">2026-05-08T07:35:07.626Z</dcterms:created>
  <dcterms:modified xsi:type="dcterms:W3CDTF">2026-05-08T07:35:07.626Z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