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CD04C" w14:textId="48ABF333" w:rsidR="002D14B4" w:rsidRPr="008B036E" w:rsidRDefault="00000000" w:rsidP="00494001">
      <w:pPr>
        <w:spacing w:before="113"/>
        <w:ind w:left="14" w:right="8"/>
        <w:jc w:val="center"/>
        <w:rPr>
          <w:b/>
          <w:color w:val="1F497D" w:themeColor="text2"/>
          <w:sz w:val="28"/>
        </w:rPr>
      </w:pPr>
      <w:r w:rsidRPr="00052FE0">
        <w:rPr>
          <w:b/>
          <w:color w:val="1F497D" w:themeColor="text2"/>
          <w:sz w:val="28"/>
        </w:rPr>
        <w:t>The</w:t>
      </w:r>
      <w:r w:rsidR="002D7BC5" w:rsidRPr="00052FE0">
        <w:rPr>
          <w:b/>
          <w:color w:val="1F497D" w:themeColor="text2"/>
          <w:spacing w:val="-5"/>
          <w:sz w:val="28"/>
        </w:rPr>
        <w:t xml:space="preserve"> </w:t>
      </w:r>
      <w:r w:rsidR="00052FE0" w:rsidRPr="00052FE0">
        <w:rPr>
          <w:b/>
          <w:color w:val="1F497D" w:themeColor="text2"/>
          <w:spacing w:val="-5"/>
          <w:sz w:val="28"/>
        </w:rPr>
        <w:t>9</w:t>
      </w:r>
      <w:r w:rsidR="00052FE0" w:rsidRPr="00052FE0">
        <w:rPr>
          <w:b/>
          <w:color w:val="1F497D" w:themeColor="text2"/>
          <w:sz w:val="28"/>
          <w:vertAlign w:val="superscript"/>
        </w:rPr>
        <w:t>th</w:t>
      </w:r>
      <w:r w:rsidRPr="00052FE0">
        <w:rPr>
          <w:b/>
          <w:color w:val="1F497D" w:themeColor="text2"/>
          <w:spacing w:val="-5"/>
          <w:sz w:val="28"/>
        </w:rPr>
        <w:t xml:space="preserve"> </w:t>
      </w:r>
      <w:r w:rsidRPr="00052FE0">
        <w:rPr>
          <w:b/>
          <w:color w:val="1F497D" w:themeColor="text2"/>
          <w:sz w:val="28"/>
        </w:rPr>
        <w:t>Edition</w:t>
      </w:r>
      <w:r w:rsidRPr="00052FE0">
        <w:rPr>
          <w:b/>
          <w:color w:val="1F497D" w:themeColor="text2"/>
          <w:spacing w:val="-5"/>
          <w:sz w:val="28"/>
        </w:rPr>
        <w:t xml:space="preserve"> </w:t>
      </w:r>
      <w:r w:rsidRPr="00052FE0">
        <w:rPr>
          <w:b/>
          <w:color w:val="1F497D" w:themeColor="text2"/>
          <w:sz w:val="28"/>
        </w:rPr>
        <w:t>of</w:t>
      </w:r>
      <w:r w:rsidRPr="00052FE0">
        <w:rPr>
          <w:b/>
          <w:color w:val="1F497D" w:themeColor="text2"/>
          <w:spacing w:val="-5"/>
          <w:sz w:val="28"/>
        </w:rPr>
        <w:t xml:space="preserve"> </w:t>
      </w:r>
      <w:r w:rsidRPr="00052FE0">
        <w:rPr>
          <w:b/>
          <w:color w:val="1F497D" w:themeColor="text2"/>
          <w:sz w:val="28"/>
        </w:rPr>
        <w:t>International</w:t>
      </w:r>
      <w:r w:rsidRPr="00052FE0">
        <w:rPr>
          <w:b/>
          <w:color w:val="1F497D" w:themeColor="text2"/>
          <w:spacing w:val="-5"/>
          <w:sz w:val="28"/>
        </w:rPr>
        <w:t xml:space="preserve"> </w:t>
      </w:r>
      <w:r w:rsidR="00052FE0" w:rsidRPr="00052FE0">
        <w:rPr>
          <w:b/>
          <w:color w:val="1F497D" w:themeColor="text2"/>
          <w:spacing w:val="-5"/>
          <w:sz w:val="28"/>
        </w:rPr>
        <w:t>Conference on Industrial and Logistics Systems (SIL’2026)</w:t>
      </w:r>
    </w:p>
    <w:p w14:paraId="3671A9F8" w14:textId="369132BB" w:rsidR="00F652E8" w:rsidRPr="008B036E" w:rsidRDefault="00000000" w:rsidP="00494001">
      <w:pPr>
        <w:spacing w:before="4" w:line="322" w:lineRule="exact"/>
        <w:ind w:left="14" w:right="11"/>
        <w:jc w:val="center"/>
        <w:rPr>
          <w:b/>
          <w:color w:val="222222"/>
          <w:spacing w:val="-2"/>
          <w:sz w:val="24"/>
          <w:szCs w:val="24"/>
        </w:rPr>
      </w:pPr>
      <w:r w:rsidRPr="008B036E">
        <w:rPr>
          <w:b/>
          <w:color w:val="222222"/>
          <w:sz w:val="24"/>
          <w:szCs w:val="24"/>
        </w:rPr>
        <w:t>Under</w:t>
      </w:r>
      <w:r w:rsidRPr="008B036E">
        <w:rPr>
          <w:b/>
          <w:color w:val="222222"/>
          <w:spacing w:val="-6"/>
          <w:sz w:val="24"/>
          <w:szCs w:val="24"/>
        </w:rPr>
        <w:t xml:space="preserve"> </w:t>
      </w:r>
      <w:r w:rsidRPr="008B036E">
        <w:rPr>
          <w:b/>
          <w:color w:val="222222"/>
          <w:sz w:val="24"/>
          <w:szCs w:val="24"/>
        </w:rPr>
        <w:t>the</w:t>
      </w:r>
      <w:r w:rsidRPr="008B036E">
        <w:rPr>
          <w:b/>
          <w:color w:val="222222"/>
          <w:spacing w:val="-5"/>
          <w:sz w:val="24"/>
          <w:szCs w:val="24"/>
        </w:rPr>
        <w:t xml:space="preserve"> </w:t>
      </w:r>
      <w:r w:rsidRPr="008B036E">
        <w:rPr>
          <w:b/>
          <w:color w:val="222222"/>
          <w:spacing w:val="-2"/>
          <w:sz w:val="24"/>
          <w:szCs w:val="24"/>
        </w:rPr>
        <w:t>theme:</w:t>
      </w:r>
    </w:p>
    <w:p w14:paraId="255DF233" w14:textId="2A78C4D6" w:rsidR="00F652E8" w:rsidRPr="00F652E8" w:rsidRDefault="00F652E8" w:rsidP="00494001">
      <w:pPr>
        <w:spacing w:before="4" w:line="322" w:lineRule="exact"/>
        <w:ind w:left="14" w:right="11"/>
        <w:jc w:val="center"/>
        <w:rPr>
          <w:b/>
          <w:color w:val="C00000"/>
          <w:sz w:val="28"/>
        </w:rPr>
      </w:pPr>
      <w:r w:rsidRPr="008B036E">
        <w:rPr>
          <w:b/>
          <w:color w:val="C00000"/>
          <w:sz w:val="24"/>
          <w:szCs w:val="24"/>
        </w:rPr>
        <w:t>“Intelligent and Sustainable Pharma–Hospital Supply Chains: An End-to-End Approach from Pill to Patient</w:t>
      </w:r>
      <w:r w:rsidRPr="00F652E8">
        <w:rPr>
          <w:b/>
          <w:color w:val="C00000"/>
          <w:sz w:val="28"/>
        </w:rPr>
        <w:t>”</w:t>
      </w:r>
    </w:p>
    <w:p w14:paraId="312EBC01" w14:textId="7823E485" w:rsidR="00917FDC" w:rsidRDefault="00052FE0" w:rsidP="00494001">
      <w:pPr>
        <w:ind w:left="1153" w:right="1147" w:hanging="1"/>
        <w:jc w:val="center"/>
        <w:rPr>
          <w:b/>
          <w:sz w:val="24"/>
          <w:szCs w:val="24"/>
        </w:rPr>
      </w:pPr>
      <w:r w:rsidRPr="008B036E">
        <w:rPr>
          <w:b/>
          <w:sz w:val="24"/>
          <w:szCs w:val="24"/>
        </w:rPr>
        <w:t xml:space="preserve"> October </w:t>
      </w:r>
      <w:r w:rsidR="009C3F30">
        <w:rPr>
          <w:b/>
          <w:sz w:val="24"/>
          <w:szCs w:val="24"/>
        </w:rPr>
        <w:t>19</w:t>
      </w:r>
      <w:r w:rsidR="009B151B">
        <w:rPr>
          <w:b/>
          <w:sz w:val="24"/>
          <w:szCs w:val="24"/>
        </w:rPr>
        <w:t>-</w:t>
      </w:r>
      <w:r w:rsidRPr="008B036E">
        <w:rPr>
          <w:b/>
          <w:sz w:val="24"/>
          <w:szCs w:val="24"/>
        </w:rPr>
        <w:t>2</w:t>
      </w:r>
      <w:r w:rsidR="009C3F30">
        <w:rPr>
          <w:b/>
          <w:sz w:val="24"/>
          <w:szCs w:val="24"/>
        </w:rPr>
        <w:t>1</w:t>
      </w:r>
      <w:r w:rsidRPr="008B036E">
        <w:rPr>
          <w:b/>
          <w:sz w:val="24"/>
          <w:szCs w:val="24"/>
        </w:rPr>
        <w:t>, 2026</w:t>
      </w:r>
    </w:p>
    <w:p w14:paraId="5D695413" w14:textId="65FF951C" w:rsidR="00267DB2" w:rsidRPr="00494001" w:rsidRDefault="00267DB2" w:rsidP="00494001">
      <w:pPr>
        <w:ind w:left="1153" w:right="1147" w:hanging="1"/>
        <w:jc w:val="center"/>
        <w:rPr>
          <w:b/>
          <w:i/>
          <w:iCs/>
          <w:sz w:val="24"/>
          <w:szCs w:val="24"/>
        </w:rPr>
      </w:pPr>
      <w:r w:rsidRPr="00494001">
        <w:rPr>
          <w:b/>
          <w:i/>
          <w:iCs/>
          <w:sz w:val="24"/>
          <w:szCs w:val="24"/>
        </w:rPr>
        <w:t>ENSA, El Jadida-Morocco</w:t>
      </w:r>
    </w:p>
    <w:p w14:paraId="26C9B4C8" w14:textId="77777777" w:rsidR="00917FDC" w:rsidRDefault="00917FDC" w:rsidP="008B036E">
      <w:pPr>
        <w:ind w:right="1147"/>
        <w:rPr>
          <w:color w:val="C00000"/>
        </w:rPr>
      </w:pPr>
    </w:p>
    <w:p w14:paraId="232918D3" w14:textId="5DCD1E04" w:rsidR="00917FDC" w:rsidRDefault="002952D1" w:rsidP="00671B85">
      <w:pPr>
        <w:ind w:right="1147"/>
        <w:jc w:val="both"/>
        <w:rPr>
          <w:color w:val="C00000"/>
        </w:rPr>
      </w:pPr>
      <w:r>
        <w:rPr>
          <w:b/>
          <w:color w:val="1F497D" w:themeColor="text2"/>
          <w:sz w:val="24"/>
          <w:szCs w:val="24"/>
        </w:rPr>
        <w:t>General Scope of</w:t>
      </w:r>
      <w:r w:rsidR="00917FDC" w:rsidRPr="00917FDC">
        <w:rPr>
          <w:b/>
          <w:color w:val="1F497D" w:themeColor="text2"/>
          <w:sz w:val="24"/>
          <w:szCs w:val="24"/>
        </w:rPr>
        <w:t xml:space="preserve"> SIL Conference</w:t>
      </w:r>
    </w:p>
    <w:p w14:paraId="106DB2A8" w14:textId="0F133AFA" w:rsidR="00D20ADB" w:rsidRDefault="00D20ADB" w:rsidP="00671B85">
      <w:pPr>
        <w:pStyle w:val="Titre1"/>
        <w:spacing w:before="120" w:after="120" w:line="276" w:lineRule="auto"/>
        <w:ind w:left="0"/>
        <w:jc w:val="both"/>
        <w:rPr>
          <w:b w:val="0"/>
          <w:bCs w:val="0"/>
        </w:rPr>
      </w:pPr>
      <w:r w:rsidRPr="00267DB2">
        <w:t>SIL</w:t>
      </w:r>
      <w:r w:rsidRPr="00D20ADB">
        <w:rPr>
          <w:b w:val="0"/>
          <w:bCs w:val="0"/>
        </w:rPr>
        <w:t xml:space="preserve"> is a</w:t>
      </w:r>
      <w:r>
        <w:rPr>
          <w:b w:val="0"/>
          <w:bCs w:val="0"/>
        </w:rPr>
        <w:t xml:space="preserve"> </w:t>
      </w:r>
      <w:r w:rsidRPr="00D20ADB">
        <w:rPr>
          <w:b w:val="0"/>
          <w:bCs w:val="0"/>
        </w:rPr>
        <w:t xml:space="preserve">multidisciplinary scientific </w:t>
      </w:r>
      <w:r>
        <w:rPr>
          <w:b w:val="0"/>
          <w:bCs w:val="0"/>
        </w:rPr>
        <w:t>event</w:t>
      </w:r>
      <w:r w:rsidRPr="00D20ADB">
        <w:rPr>
          <w:b w:val="0"/>
          <w:bCs w:val="0"/>
        </w:rPr>
        <w:t xml:space="preserve"> that brings together researchers, academics, and industry professionals with shared interests in Industrial and Logistics Engineering. The conference aims to foster high-level scientific exchange on the </w:t>
      </w:r>
      <w:r>
        <w:rPr>
          <w:b w:val="0"/>
          <w:bCs w:val="0"/>
        </w:rPr>
        <w:t>modeling</w:t>
      </w:r>
      <w:r w:rsidRPr="00D20ADB">
        <w:rPr>
          <w:b w:val="0"/>
          <w:bCs w:val="0"/>
        </w:rPr>
        <w:t>,</w:t>
      </w:r>
      <w:r w:rsidR="002457C2">
        <w:rPr>
          <w:b w:val="0"/>
          <w:bCs w:val="0"/>
        </w:rPr>
        <w:t xml:space="preserve"> </w:t>
      </w:r>
      <w:r w:rsidRPr="00D20ADB">
        <w:rPr>
          <w:b w:val="0"/>
          <w:bCs w:val="0"/>
        </w:rPr>
        <w:t xml:space="preserve">optimization, enhancement, </w:t>
      </w:r>
      <w:r w:rsidR="00995FB1">
        <w:rPr>
          <w:b w:val="0"/>
          <w:bCs w:val="0"/>
        </w:rPr>
        <w:t>reengineering</w:t>
      </w:r>
      <w:r w:rsidRPr="00D20ADB">
        <w:rPr>
          <w:b w:val="0"/>
          <w:bCs w:val="0"/>
        </w:rPr>
        <w:t>, and performance assessment of industrial and logistics systems across a wide range of application domains.</w:t>
      </w:r>
    </w:p>
    <w:p w14:paraId="35CF6146" w14:textId="308EB1F9" w:rsidR="006B2489" w:rsidRDefault="000D65B3" w:rsidP="00671B85">
      <w:pPr>
        <w:pStyle w:val="Titre1"/>
        <w:spacing w:before="120" w:after="120" w:line="276" w:lineRule="auto"/>
        <w:ind w:left="0"/>
        <w:jc w:val="both"/>
        <w:rPr>
          <w:b w:val="0"/>
          <w:bCs w:val="0"/>
        </w:rPr>
      </w:pPr>
      <w:r w:rsidRPr="00267DB2">
        <w:t>SI</w:t>
      </w:r>
      <w:r w:rsidR="008E7112" w:rsidRPr="00267DB2">
        <w:t>L</w:t>
      </w:r>
      <w:r w:rsidR="00917FDC">
        <w:rPr>
          <w:b w:val="0"/>
          <w:bCs w:val="0"/>
        </w:rPr>
        <w:t xml:space="preserve"> </w:t>
      </w:r>
      <w:r w:rsidRPr="000D65B3">
        <w:rPr>
          <w:b w:val="0"/>
          <w:bCs w:val="0"/>
        </w:rPr>
        <w:t>emphasizes four complementary and interrelated perspectives of industrial and logistics systems—operational, informational, technological, and decision-making—progressively supported by emerging digital and Industry 4.0 technologies to enable intelligent, data-driven, and sustainable industrial and logistics systems.</w:t>
      </w:r>
    </w:p>
    <w:p w14:paraId="7346D2AE" w14:textId="648EC5DE" w:rsidR="00917FDC" w:rsidRPr="00917FDC" w:rsidRDefault="007B3FF7" w:rsidP="00671B85">
      <w:pPr>
        <w:pStyle w:val="Titre1"/>
        <w:spacing w:before="223" w:line="276" w:lineRule="auto"/>
        <w:ind w:left="0"/>
        <w:jc w:val="center"/>
        <w:rPr>
          <w:color w:val="1F497D" w:themeColor="text2"/>
        </w:rPr>
      </w:pPr>
      <w:r>
        <w:rPr>
          <w:noProof/>
          <w:color w:val="1F497D" w:themeColor="text2"/>
        </w:rPr>
        <mc:AlternateContent>
          <mc:Choice Requires="wps">
            <w:drawing>
              <wp:anchor distT="0" distB="0" distL="114300" distR="114300" simplePos="0" relativeHeight="251661312" behindDoc="0" locked="0" layoutInCell="1" allowOverlap="1" wp14:anchorId="6DB65DD3" wp14:editId="6635D962">
                <wp:simplePos x="0" y="0"/>
                <wp:positionH relativeFrom="column">
                  <wp:posOffset>3374863</wp:posOffset>
                </wp:positionH>
                <wp:positionV relativeFrom="paragraph">
                  <wp:posOffset>162560</wp:posOffset>
                </wp:positionV>
                <wp:extent cx="2419350" cy="0"/>
                <wp:effectExtent l="0" t="0" r="0" b="0"/>
                <wp:wrapNone/>
                <wp:docPr id="1465670453" name="Connecteur droit 2"/>
                <wp:cNvGraphicFramePr/>
                <a:graphic xmlns:a="http://schemas.openxmlformats.org/drawingml/2006/main">
                  <a:graphicData uri="http://schemas.microsoft.com/office/word/2010/wordprocessingShape">
                    <wps:wsp>
                      <wps:cNvCnPr/>
                      <wps:spPr>
                        <a:xfrm>
                          <a:off x="0" y="0"/>
                          <a:ext cx="241935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ECD1BD" id="Connecteur droit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65.75pt,12.8pt" to="456.2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" strokecolor="#4579b8 [3044]" strokeweight="1pt"/>
            </w:pict>
          </mc:Fallback>
        </mc:AlternateContent>
      </w:r>
      <w:r w:rsidR="00917FDC">
        <w:rPr>
          <w:noProof/>
          <w:color w:val="1F497D" w:themeColor="text2"/>
        </w:rPr>
        <mc:AlternateContent>
          <mc:Choice Requires="wps">
            <w:drawing>
              <wp:anchor distT="0" distB="0" distL="114300" distR="114300" simplePos="0" relativeHeight="251650048" behindDoc="0" locked="0" layoutInCell="1" allowOverlap="1" wp14:anchorId="4E6251C5" wp14:editId="42809F0A">
                <wp:simplePos x="0" y="0"/>
                <wp:positionH relativeFrom="column">
                  <wp:posOffset>-9525</wp:posOffset>
                </wp:positionH>
                <wp:positionV relativeFrom="paragraph">
                  <wp:posOffset>174625</wp:posOffset>
                </wp:positionV>
                <wp:extent cx="2376000" cy="0"/>
                <wp:effectExtent l="0" t="0" r="0" b="0"/>
                <wp:wrapNone/>
                <wp:docPr id="1559682185" name="Connecteur droit 2"/>
                <wp:cNvGraphicFramePr/>
                <a:graphic xmlns:a="http://schemas.openxmlformats.org/drawingml/2006/main">
                  <a:graphicData uri="http://schemas.microsoft.com/office/word/2010/wordprocessingShape">
                    <wps:wsp>
                      <wps:cNvCnPr/>
                      <wps:spPr>
                        <a:xfrm>
                          <a:off x="0" y="0"/>
                          <a:ext cx="2376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AE47E07" id="Connecteur droit 2" o:spid="_x0000_s1026" style="position:absolute;z-index:25165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13.75pt" to="186.3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" strokecolor="#4579b8 [3044]" strokeweight="1pt"/>
            </w:pict>
          </mc:Fallback>
        </mc:AlternateContent>
      </w:r>
      <w:r w:rsidR="00917FDC" w:rsidRPr="00917FDC">
        <w:rPr>
          <w:color w:val="1F497D" w:themeColor="text2"/>
        </w:rPr>
        <w:t>About SIL’26</w:t>
      </w:r>
    </w:p>
    <w:p w14:paraId="305B3EAC" w14:textId="7D96BDC9" w:rsidR="006976C9" w:rsidRPr="00917FDC" w:rsidRDefault="00917FDC" w:rsidP="00671B85">
      <w:pPr>
        <w:pStyle w:val="Titre1"/>
        <w:spacing w:before="120" w:line="276" w:lineRule="auto"/>
        <w:ind w:left="0"/>
        <w:jc w:val="both"/>
        <w:rPr>
          <w:b w:val="0"/>
          <w:bCs w:val="0"/>
        </w:rPr>
      </w:pPr>
      <w:r w:rsidRPr="00267DB2">
        <w:t xml:space="preserve">SIL’26 </w:t>
      </w:r>
      <w:r w:rsidR="006976C9" w:rsidRPr="006976C9">
        <w:rPr>
          <w:b w:val="0"/>
          <w:bCs w:val="0"/>
        </w:rPr>
        <w:t>places particular emphasis on intelligent and sustainable pharma–hospital supply chains, adopting an end-to-end approach from pill to patient.”</w:t>
      </w:r>
    </w:p>
    <w:p w14:paraId="0BBC71CF" w14:textId="0792963C" w:rsidR="007B3FF7" w:rsidRDefault="00917FDC" w:rsidP="00400061">
      <w:pPr>
        <w:pStyle w:val="Titre1"/>
        <w:spacing w:before="120" w:line="276" w:lineRule="auto"/>
        <w:ind w:left="0"/>
        <w:jc w:val="both"/>
        <w:rPr>
          <w:b w:val="0"/>
          <w:bCs w:val="0"/>
        </w:rPr>
      </w:pPr>
      <w:r w:rsidRPr="00917FDC">
        <w:rPr>
          <w:b w:val="0"/>
          <w:bCs w:val="0"/>
        </w:rPr>
        <w:t>This edition explores the integration of advanced technologies and sustainable practices across the entire pharmaceutical supply chain, from manufacturers to patients. It emphasizes the use of intelligent solutions, such as artificial intelligence, IoT, and digital twins, to enhance forecasting, inventory management, and real-time monitoring in hospitals. The session also highlights sustainability strategies, including waste reduction, energy-efficient logistics, and eco-friendly distribution practices, ensuring that pharmaceutical delivery is both efficient and environmentally responsible. By adopting an end-to-end perspective, this approach seeks to improve resilience, efficiency, and patient outcomes, while enabling data-driven decision-making and fostering collaboration between manufacturers, distributors, and healthcare providers.</w:t>
      </w:r>
    </w:p>
    <w:p w14:paraId="40A9AFDE" w14:textId="3B25C567" w:rsidR="007C4971" w:rsidRPr="007C4971" w:rsidRDefault="007C4971" w:rsidP="007C4971">
      <w:pPr>
        <w:pStyle w:val="Titre1"/>
        <w:spacing w:before="223" w:line="276" w:lineRule="auto"/>
        <w:ind w:left="0"/>
        <w:jc w:val="center"/>
        <w:rPr>
          <w:color w:val="1F497D" w:themeColor="text2"/>
        </w:rPr>
      </w:pPr>
      <w:r>
        <w:rPr>
          <w:noProof/>
          <w:color w:val="1F497D" w:themeColor="text2"/>
        </w:rPr>
        <mc:AlternateContent>
          <mc:Choice Requires="wps">
            <w:drawing>
              <wp:anchor distT="0" distB="0" distL="114300" distR="114300" simplePos="0" relativeHeight="251664384" behindDoc="0" locked="0" layoutInCell="1" allowOverlap="1" wp14:anchorId="6ED9048E" wp14:editId="316CEF51">
                <wp:simplePos x="0" y="0"/>
                <wp:positionH relativeFrom="column">
                  <wp:posOffset>3526790</wp:posOffset>
                </wp:positionH>
                <wp:positionV relativeFrom="paragraph">
                  <wp:posOffset>245110</wp:posOffset>
                </wp:positionV>
                <wp:extent cx="2268000" cy="0"/>
                <wp:effectExtent l="0" t="0" r="0" b="0"/>
                <wp:wrapNone/>
                <wp:docPr id="1831189191" name="Connecteur droit 2"/>
                <wp:cNvGraphicFramePr/>
                <a:graphic xmlns:a="http://schemas.openxmlformats.org/drawingml/2006/main">
                  <a:graphicData uri="http://schemas.microsoft.com/office/word/2010/wordprocessingShape">
                    <wps:wsp>
                      <wps:cNvCnPr/>
                      <wps:spPr>
                        <a:xfrm>
                          <a:off x="0" y="0"/>
                          <a:ext cx="2268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4E08D84" id="Connecteur droit 2"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7.7pt,19.3pt" to="456.3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" strokecolor="#4579b8 [3044]" strokeweight="1pt"/>
            </w:pict>
          </mc:Fallback>
        </mc:AlternateContent>
      </w:r>
      <w:r>
        <w:rPr>
          <w:noProof/>
          <w:color w:val="1F497D" w:themeColor="text2"/>
        </w:rPr>
        <mc:AlternateContent>
          <mc:Choice Requires="wps">
            <w:drawing>
              <wp:anchor distT="0" distB="0" distL="114300" distR="114300" simplePos="0" relativeHeight="251663360" behindDoc="0" locked="0" layoutInCell="1" allowOverlap="1" wp14:anchorId="47B7FA9E" wp14:editId="55136442">
                <wp:simplePos x="0" y="0"/>
                <wp:positionH relativeFrom="column">
                  <wp:posOffset>-10795</wp:posOffset>
                </wp:positionH>
                <wp:positionV relativeFrom="paragraph">
                  <wp:posOffset>240030</wp:posOffset>
                </wp:positionV>
                <wp:extent cx="2304000" cy="0"/>
                <wp:effectExtent l="0" t="0" r="0" b="0"/>
                <wp:wrapNone/>
                <wp:docPr id="1940793347" name="Connecteur droit 2"/>
                <wp:cNvGraphicFramePr/>
                <a:graphic xmlns:a="http://schemas.openxmlformats.org/drawingml/2006/main">
                  <a:graphicData uri="http://schemas.microsoft.com/office/word/2010/wordprocessingShape">
                    <wps:wsp>
                      <wps:cNvCnPr/>
                      <wps:spPr>
                        <a:xfrm>
                          <a:off x="0" y="0"/>
                          <a:ext cx="2304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F12DB4B" id="Connecteur droit 2"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pt,18.9pt" to="180.5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" strokecolor="#4579b8 [3044]" strokeweight="1pt"/>
            </w:pict>
          </mc:Fallback>
        </mc:AlternateContent>
      </w:r>
      <w:r w:rsidRPr="007C4971">
        <w:t xml:space="preserve"> </w:t>
      </w:r>
      <w:r w:rsidRPr="007C4971">
        <w:rPr>
          <w:color w:val="1F497D" w:themeColor="text2"/>
        </w:rPr>
        <w:t>Conference topics</w:t>
      </w:r>
    </w:p>
    <w:p w14:paraId="74EF4D1E" w14:textId="5766B903" w:rsidR="007B3FF7" w:rsidRPr="007B3FF7" w:rsidRDefault="007B3FF7" w:rsidP="00671B85">
      <w:pPr>
        <w:pStyle w:val="Titre1"/>
        <w:spacing w:before="120"/>
        <w:ind w:left="0"/>
        <w:jc w:val="both"/>
        <w:rPr>
          <w:b w:val="0"/>
          <w:bCs w:val="0"/>
        </w:rPr>
      </w:pPr>
      <w:r w:rsidRPr="007B3FF7">
        <w:rPr>
          <w:b w:val="0"/>
          <w:bCs w:val="0"/>
        </w:rPr>
        <w:t>The conference technical areas include, but are not limited to, the following topics:</w:t>
      </w:r>
    </w:p>
    <w:p w14:paraId="25916D0E" w14:textId="19143DCE" w:rsidR="00006A8A" w:rsidRDefault="00006A8A" w:rsidP="00006A8A">
      <w:pPr>
        <w:pStyle w:val="Titre1"/>
        <w:spacing w:before="223"/>
        <w:ind w:left="0"/>
        <w:jc w:val="both"/>
        <w:rPr>
          <w:color w:val="7A0000"/>
        </w:rPr>
      </w:pPr>
      <w:r w:rsidRPr="00006A8A">
        <w:rPr>
          <w:color w:val="7A0000"/>
        </w:rPr>
        <w:t>Topic</w:t>
      </w:r>
      <w:r w:rsidR="009B6037">
        <w:rPr>
          <w:color w:val="7A0000"/>
        </w:rPr>
        <w:t xml:space="preserve"> </w:t>
      </w:r>
      <w:r w:rsidRPr="00006A8A">
        <w:rPr>
          <w:color w:val="7A0000"/>
        </w:rPr>
        <w:t>1: Industrial and Logistics Organization and Management (ILOM)</w:t>
      </w:r>
    </w:p>
    <w:p w14:paraId="67AFD644" w14:textId="0DE1A110" w:rsidR="00006A8A" w:rsidRPr="009B6037" w:rsidRDefault="00006A8A" w:rsidP="003657CA">
      <w:pPr>
        <w:pStyle w:val="Titre1"/>
        <w:numPr>
          <w:ilvl w:val="0"/>
          <w:numId w:val="2"/>
        </w:numPr>
        <w:spacing w:before="120"/>
        <w:ind w:left="714" w:hanging="357"/>
        <w:jc w:val="both"/>
        <w:rPr>
          <w:b w:val="0"/>
          <w:bCs w:val="0"/>
          <w:color w:val="7A0000"/>
        </w:rPr>
      </w:pPr>
      <w:r w:rsidRPr="009B6037">
        <w:rPr>
          <w:b w:val="0"/>
          <w:bCs w:val="0"/>
        </w:rPr>
        <w:t xml:space="preserve">Operational </w:t>
      </w:r>
      <w:r w:rsidR="009B6037" w:rsidRPr="009B6037">
        <w:rPr>
          <w:b w:val="0"/>
          <w:bCs w:val="0"/>
        </w:rPr>
        <w:t>Excellence (Lean, Six Sigma, Kaizen…)</w:t>
      </w:r>
    </w:p>
    <w:p w14:paraId="1BCD2FAA" w14:textId="5D6B8516" w:rsidR="009B6037" w:rsidRDefault="009B6037" w:rsidP="003657CA">
      <w:pPr>
        <w:pStyle w:val="Titre1"/>
        <w:numPr>
          <w:ilvl w:val="0"/>
          <w:numId w:val="2"/>
        </w:numPr>
        <w:spacing w:before="120"/>
        <w:ind w:left="714" w:hanging="357"/>
        <w:jc w:val="both"/>
        <w:rPr>
          <w:b w:val="0"/>
          <w:bCs w:val="0"/>
        </w:rPr>
      </w:pPr>
      <w:r w:rsidRPr="009B6037">
        <w:rPr>
          <w:b w:val="0"/>
          <w:bCs w:val="0"/>
        </w:rPr>
        <w:t xml:space="preserve">Performance </w:t>
      </w:r>
      <w:r w:rsidR="006B4AD4">
        <w:rPr>
          <w:b w:val="0"/>
          <w:bCs w:val="0"/>
        </w:rPr>
        <w:t>M</w:t>
      </w:r>
      <w:r w:rsidRPr="009B6037">
        <w:rPr>
          <w:b w:val="0"/>
          <w:bCs w:val="0"/>
        </w:rPr>
        <w:t>easurement and KPI System (OEE, Service level, Cost, Energy…)</w:t>
      </w:r>
    </w:p>
    <w:p w14:paraId="2DF6BFE3" w14:textId="346A2091" w:rsidR="009B6037" w:rsidRDefault="009B6037" w:rsidP="003657CA">
      <w:pPr>
        <w:pStyle w:val="Titre1"/>
        <w:numPr>
          <w:ilvl w:val="0"/>
          <w:numId w:val="2"/>
        </w:numPr>
        <w:spacing w:before="120"/>
        <w:ind w:left="714" w:hanging="357"/>
        <w:jc w:val="both"/>
        <w:rPr>
          <w:b w:val="0"/>
          <w:bCs w:val="0"/>
        </w:rPr>
      </w:pPr>
      <w:r>
        <w:rPr>
          <w:b w:val="0"/>
          <w:bCs w:val="0"/>
        </w:rPr>
        <w:t>Supply Chain Management</w:t>
      </w:r>
    </w:p>
    <w:p w14:paraId="76AD3F60" w14:textId="10C08805" w:rsidR="009B6037" w:rsidRDefault="003657CA" w:rsidP="003657CA">
      <w:pPr>
        <w:pStyle w:val="Titre1"/>
        <w:numPr>
          <w:ilvl w:val="0"/>
          <w:numId w:val="2"/>
        </w:numPr>
        <w:spacing w:before="120"/>
        <w:ind w:left="714" w:hanging="357"/>
        <w:jc w:val="both"/>
        <w:rPr>
          <w:b w:val="0"/>
          <w:bCs w:val="0"/>
        </w:rPr>
      </w:pPr>
      <w:r>
        <w:rPr>
          <w:b w:val="0"/>
          <w:bCs w:val="0"/>
        </w:rPr>
        <w:t>Risk Management and Resilience</w:t>
      </w:r>
    </w:p>
    <w:p w14:paraId="324C1629" w14:textId="4362A239" w:rsidR="003657CA" w:rsidRDefault="003657CA" w:rsidP="003657CA">
      <w:pPr>
        <w:pStyle w:val="Titre1"/>
        <w:numPr>
          <w:ilvl w:val="0"/>
          <w:numId w:val="2"/>
        </w:numPr>
        <w:spacing w:before="120"/>
        <w:ind w:left="714" w:hanging="357"/>
        <w:jc w:val="both"/>
        <w:rPr>
          <w:b w:val="0"/>
          <w:bCs w:val="0"/>
        </w:rPr>
      </w:pPr>
      <w:r>
        <w:rPr>
          <w:b w:val="0"/>
          <w:bCs w:val="0"/>
        </w:rPr>
        <w:t xml:space="preserve">Sustainable, Green Supply Chain and Reverse Logistics </w:t>
      </w:r>
    </w:p>
    <w:p w14:paraId="25CEA5F9" w14:textId="58F5CAA6" w:rsidR="002D14B4" w:rsidRPr="003657CA" w:rsidRDefault="003657CA" w:rsidP="003657CA">
      <w:pPr>
        <w:pStyle w:val="Titre1"/>
        <w:numPr>
          <w:ilvl w:val="0"/>
          <w:numId w:val="2"/>
        </w:numPr>
        <w:spacing w:before="120"/>
        <w:ind w:left="714" w:hanging="357"/>
        <w:jc w:val="both"/>
        <w:rPr>
          <w:b w:val="0"/>
          <w:bCs w:val="0"/>
        </w:rPr>
      </w:pPr>
      <w:r>
        <w:rPr>
          <w:b w:val="0"/>
          <w:bCs w:val="0"/>
        </w:rPr>
        <w:lastRenderedPageBreak/>
        <w:t>Health, Ergonomics, Safety and Quality Management</w:t>
      </w:r>
    </w:p>
    <w:p w14:paraId="7919ED2B" w14:textId="5D8232FD" w:rsidR="003657CA" w:rsidRDefault="003657CA" w:rsidP="003657CA">
      <w:pPr>
        <w:pStyle w:val="Titre1"/>
        <w:spacing w:before="223"/>
        <w:jc w:val="both"/>
        <w:rPr>
          <w:color w:val="7A0000"/>
        </w:rPr>
      </w:pPr>
      <w:r w:rsidRPr="00006A8A">
        <w:rPr>
          <w:color w:val="7A0000"/>
        </w:rPr>
        <w:t>Topic</w:t>
      </w:r>
      <w:r>
        <w:rPr>
          <w:color w:val="7A0000"/>
        </w:rPr>
        <w:t xml:space="preserve"> 2</w:t>
      </w:r>
      <w:r w:rsidRPr="00006A8A">
        <w:rPr>
          <w:color w:val="7A0000"/>
        </w:rPr>
        <w:t>:</w:t>
      </w:r>
      <w:r w:rsidRPr="003657CA">
        <w:rPr>
          <w:rFonts w:ascii="Raleway" w:hAnsi="Raleway"/>
          <w:b w:val="0"/>
          <w:bCs w:val="0"/>
          <w:color w:val="101F46"/>
          <w:sz w:val="30"/>
          <w:szCs w:val="30"/>
          <w:lang w:eastAsia="fr-FR"/>
        </w:rPr>
        <w:t xml:space="preserve"> </w:t>
      </w:r>
      <w:r w:rsidRPr="003657CA">
        <w:rPr>
          <w:color w:val="7A0000"/>
        </w:rPr>
        <w:t>Industrial and Logistics Information Systems (ILIS)</w:t>
      </w:r>
    </w:p>
    <w:p w14:paraId="5A21B82C" w14:textId="559EA4D7" w:rsidR="004B22DC" w:rsidRPr="00B76A4C" w:rsidRDefault="004B22DC" w:rsidP="004B22DC">
      <w:pPr>
        <w:pStyle w:val="Titre1"/>
        <w:numPr>
          <w:ilvl w:val="0"/>
          <w:numId w:val="3"/>
        </w:numPr>
        <w:spacing w:before="223"/>
        <w:jc w:val="both"/>
        <w:rPr>
          <w:b w:val="0"/>
          <w:bCs w:val="0"/>
        </w:rPr>
      </w:pPr>
      <w:r w:rsidRPr="00B76A4C">
        <w:rPr>
          <w:b w:val="0"/>
          <w:bCs w:val="0"/>
        </w:rPr>
        <w:t xml:space="preserve">Decision Support System for Product and Logistics </w:t>
      </w:r>
    </w:p>
    <w:p w14:paraId="441C9FE2" w14:textId="796E21B4" w:rsidR="004B22DC" w:rsidRPr="00B76A4C" w:rsidRDefault="004B22DC" w:rsidP="004B22DC">
      <w:pPr>
        <w:pStyle w:val="Titre1"/>
        <w:numPr>
          <w:ilvl w:val="0"/>
          <w:numId w:val="3"/>
        </w:numPr>
        <w:spacing w:before="223"/>
        <w:jc w:val="both"/>
        <w:rPr>
          <w:b w:val="0"/>
          <w:bCs w:val="0"/>
        </w:rPr>
      </w:pPr>
      <w:r w:rsidRPr="00B76A4C">
        <w:rPr>
          <w:b w:val="0"/>
          <w:bCs w:val="0"/>
        </w:rPr>
        <w:t>Smart Logistics Systems and Warehouse Digitalization</w:t>
      </w:r>
    </w:p>
    <w:p w14:paraId="2A185220" w14:textId="1F501FA3" w:rsidR="004B22DC" w:rsidRPr="00B76A4C" w:rsidRDefault="004B22DC" w:rsidP="004B22DC">
      <w:pPr>
        <w:pStyle w:val="Titre1"/>
        <w:numPr>
          <w:ilvl w:val="0"/>
          <w:numId w:val="3"/>
        </w:numPr>
        <w:spacing w:before="223"/>
        <w:jc w:val="both"/>
        <w:rPr>
          <w:b w:val="0"/>
          <w:bCs w:val="0"/>
        </w:rPr>
      </w:pPr>
      <w:r w:rsidRPr="00B76A4C">
        <w:rPr>
          <w:b w:val="0"/>
          <w:bCs w:val="0"/>
        </w:rPr>
        <w:t>Product Life Cycle Management and Traceability</w:t>
      </w:r>
    </w:p>
    <w:p w14:paraId="59883F74" w14:textId="33A91730" w:rsidR="004B22DC" w:rsidRPr="00B76A4C" w:rsidRDefault="00B76A4C" w:rsidP="004B22DC">
      <w:pPr>
        <w:pStyle w:val="Titre1"/>
        <w:numPr>
          <w:ilvl w:val="0"/>
          <w:numId w:val="3"/>
        </w:numPr>
        <w:spacing w:before="223"/>
        <w:jc w:val="both"/>
        <w:rPr>
          <w:b w:val="0"/>
          <w:bCs w:val="0"/>
        </w:rPr>
      </w:pPr>
      <w:r w:rsidRPr="00B76A4C">
        <w:rPr>
          <w:b w:val="0"/>
          <w:bCs w:val="0"/>
        </w:rPr>
        <w:t>Business Process Management (BPM)</w:t>
      </w:r>
    </w:p>
    <w:p w14:paraId="7010AD60" w14:textId="3D3E2CE4" w:rsidR="00B76A4C" w:rsidRPr="00B76A4C" w:rsidRDefault="00B76A4C" w:rsidP="004B22DC">
      <w:pPr>
        <w:pStyle w:val="Titre1"/>
        <w:numPr>
          <w:ilvl w:val="0"/>
          <w:numId w:val="3"/>
        </w:numPr>
        <w:spacing w:before="223"/>
        <w:jc w:val="both"/>
        <w:rPr>
          <w:b w:val="0"/>
          <w:bCs w:val="0"/>
        </w:rPr>
      </w:pPr>
      <w:r w:rsidRPr="00B76A4C">
        <w:rPr>
          <w:b w:val="0"/>
          <w:bCs w:val="0"/>
        </w:rPr>
        <w:t>Enterprise Resource Planning (ERP)</w:t>
      </w:r>
    </w:p>
    <w:p w14:paraId="3C245964" w14:textId="6B16316C" w:rsidR="003657CA" w:rsidRPr="00343C08" w:rsidRDefault="00B76A4C" w:rsidP="00343C08">
      <w:pPr>
        <w:pStyle w:val="Titre1"/>
        <w:numPr>
          <w:ilvl w:val="0"/>
          <w:numId w:val="3"/>
        </w:numPr>
        <w:spacing w:before="223"/>
        <w:jc w:val="both"/>
        <w:rPr>
          <w:b w:val="0"/>
          <w:bCs w:val="0"/>
        </w:rPr>
      </w:pPr>
      <w:r w:rsidRPr="00B76A4C">
        <w:rPr>
          <w:b w:val="0"/>
          <w:bCs w:val="0"/>
        </w:rPr>
        <w:t>Manufacturing and Execution System (MES)</w:t>
      </w:r>
    </w:p>
    <w:p w14:paraId="434A7644" w14:textId="5C51E2E7" w:rsidR="004B22DC" w:rsidRDefault="00343C08" w:rsidP="00FB3944">
      <w:pPr>
        <w:pStyle w:val="Titre1"/>
        <w:spacing w:before="223"/>
        <w:jc w:val="both"/>
        <w:rPr>
          <w:color w:val="7A0000"/>
        </w:rPr>
      </w:pPr>
      <w:r w:rsidRPr="00006A8A">
        <w:rPr>
          <w:color w:val="7A0000"/>
        </w:rPr>
        <w:t>Topic</w:t>
      </w:r>
      <w:r>
        <w:rPr>
          <w:color w:val="7A0000"/>
        </w:rPr>
        <w:t xml:space="preserve"> 3</w:t>
      </w:r>
      <w:r w:rsidRPr="00006A8A">
        <w:rPr>
          <w:color w:val="7A0000"/>
        </w:rPr>
        <w:t>:</w:t>
      </w:r>
      <w:r w:rsidRPr="003657CA">
        <w:rPr>
          <w:rFonts w:ascii="Raleway" w:hAnsi="Raleway"/>
          <w:b w:val="0"/>
          <w:bCs w:val="0"/>
          <w:color w:val="101F46"/>
          <w:sz w:val="30"/>
          <w:szCs w:val="30"/>
          <w:lang w:eastAsia="fr-FR"/>
        </w:rPr>
        <w:t xml:space="preserve"> </w:t>
      </w:r>
      <w:r w:rsidR="0071628D" w:rsidRPr="0071628D">
        <w:rPr>
          <w:color w:val="7A0000"/>
        </w:rPr>
        <w:t>Industrial and Logistics Products and Equipment (ILPE)</w:t>
      </w:r>
    </w:p>
    <w:p w14:paraId="1AEB0667" w14:textId="5FF4801F" w:rsidR="001B6893" w:rsidRPr="004C2334" w:rsidRDefault="001C2734" w:rsidP="001C2734">
      <w:pPr>
        <w:pStyle w:val="Titre1"/>
        <w:numPr>
          <w:ilvl w:val="0"/>
          <w:numId w:val="10"/>
        </w:numPr>
        <w:spacing w:before="223"/>
        <w:jc w:val="both"/>
        <w:rPr>
          <w:b w:val="0"/>
          <w:bCs w:val="0"/>
        </w:rPr>
      </w:pPr>
      <w:r w:rsidRPr="004C2334">
        <w:rPr>
          <w:b w:val="0"/>
          <w:bCs w:val="0"/>
        </w:rPr>
        <w:t xml:space="preserve">Advanced </w:t>
      </w:r>
      <w:r w:rsidR="006050DB" w:rsidRPr="004C2334">
        <w:rPr>
          <w:b w:val="0"/>
          <w:bCs w:val="0"/>
        </w:rPr>
        <w:t>Scheduling</w:t>
      </w:r>
      <w:r w:rsidRPr="004C2334">
        <w:rPr>
          <w:b w:val="0"/>
          <w:bCs w:val="0"/>
        </w:rPr>
        <w:t xml:space="preserve"> and </w:t>
      </w:r>
      <w:r w:rsidR="006050DB" w:rsidRPr="004C2334">
        <w:rPr>
          <w:b w:val="0"/>
          <w:bCs w:val="0"/>
        </w:rPr>
        <w:t>Smart Manufacturing Systems</w:t>
      </w:r>
    </w:p>
    <w:p w14:paraId="677883AB" w14:textId="291BB9F8" w:rsidR="006050DB" w:rsidRDefault="006050DB" w:rsidP="001C2734">
      <w:pPr>
        <w:pStyle w:val="Titre1"/>
        <w:numPr>
          <w:ilvl w:val="0"/>
          <w:numId w:val="10"/>
        </w:numPr>
        <w:spacing w:before="223"/>
        <w:jc w:val="both"/>
        <w:rPr>
          <w:b w:val="0"/>
          <w:bCs w:val="0"/>
        </w:rPr>
      </w:pPr>
      <w:r w:rsidRPr="004C2334">
        <w:rPr>
          <w:b w:val="0"/>
          <w:bCs w:val="0"/>
        </w:rPr>
        <w:t>Reliability, Maintainability and Failure Analysis</w:t>
      </w:r>
    </w:p>
    <w:p w14:paraId="14972F30" w14:textId="2E53ED79" w:rsidR="0073755C" w:rsidRPr="004C2334" w:rsidRDefault="0073755C" w:rsidP="0073755C">
      <w:pPr>
        <w:pStyle w:val="Titre1"/>
        <w:numPr>
          <w:ilvl w:val="0"/>
          <w:numId w:val="10"/>
        </w:numPr>
        <w:spacing w:before="223"/>
        <w:jc w:val="both"/>
        <w:rPr>
          <w:b w:val="0"/>
          <w:bCs w:val="0"/>
        </w:rPr>
      </w:pPr>
      <w:r w:rsidRPr="0073755C">
        <w:rPr>
          <w:b w:val="0"/>
          <w:bCs w:val="0"/>
        </w:rPr>
        <w:t>Advanced Renewable Energy Technologies in Industrial Processes</w:t>
      </w:r>
    </w:p>
    <w:p w14:paraId="2C35B0DF" w14:textId="311937D7" w:rsidR="006050DB" w:rsidRPr="004C2334" w:rsidRDefault="006050DB" w:rsidP="001C2734">
      <w:pPr>
        <w:pStyle w:val="Titre1"/>
        <w:numPr>
          <w:ilvl w:val="0"/>
          <w:numId w:val="10"/>
        </w:numPr>
        <w:spacing w:before="223"/>
        <w:jc w:val="both"/>
        <w:rPr>
          <w:b w:val="0"/>
          <w:bCs w:val="0"/>
        </w:rPr>
      </w:pPr>
      <w:r w:rsidRPr="004C2334">
        <w:rPr>
          <w:b w:val="0"/>
          <w:bCs w:val="0"/>
        </w:rPr>
        <w:t>Modeling</w:t>
      </w:r>
      <w:r w:rsidR="004C2334" w:rsidRPr="004C2334">
        <w:rPr>
          <w:b w:val="0"/>
          <w:bCs w:val="0"/>
        </w:rPr>
        <w:t>, Uncertainty quantification</w:t>
      </w:r>
      <w:r w:rsidRPr="004C2334">
        <w:rPr>
          <w:b w:val="0"/>
          <w:bCs w:val="0"/>
        </w:rPr>
        <w:t xml:space="preserve"> and Simulation approaches </w:t>
      </w:r>
    </w:p>
    <w:p w14:paraId="6A31EFB0" w14:textId="1FA18E07" w:rsidR="006050DB" w:rsidRPr="004C2334" w:rsidRDefault="006050DB" w:rsidP="006050DB">
      <w:pPr>
        <w:pStyle w:val="Titre1"/>
        <w:numPr>
          <w:ilvl w:val="0"/>
          <w:numId w:val="10"/>
        </w:numPr>
        <w:spacing w:before="223"/>
        <w:jc w:val="both"/>
        <w:rPr>
          <w:b w:val="0"/>
          <w:bCs w:val="0"/>
        </w:rPr>
      </w:pPr>
      <w:r w:rsidRPr="004C2334">
        <w:rPr>
          <w:b w:val="0"/>
          <w:bCs w:val="0"/>
        </w:rPr>
        <w:t xml:space="preserve">Optimization and Operational Research </w:t>
      </w:r>
    </w:p>
    <w:p w14:paraId="0851A2F3" w14:textId="619280D0" w:rsidR="006050DB" w:rsidRPr="004C2334" w:rsidRDefault="006050DB" w:rsidP="006050DB">
      <w:pPr>
        <w:pStyle w:val="Titre1"/>
        <w:numPr>
          <w:ilvl w:val="0"/>
          <w:numId w:val="10"/>
        </w:numPr>
        <w:spacing w:before="223"/>
        <w:jc w:val="both"/>
        <w:rPr>
          <w:b w:val="0"/>
          <w:bCs w:val="0"/>
        </w:rPr>
      </w:pPr>
      <w:r w:rsidRPr="004C2334">
        <w:rPr>
          <w:b w:val="0"/>
          <w:bCs w:val="0"/>
        </w:rPr>
        <w:t xml:space="preserve">Real Time Monitoring and Control </w:t>
      </w:r>
      <w:r w:rsidR="006B4AD4">
        <w:rPr>
          <w:b w:val="0"/>
          <w:bCs w:val="0"/>
        </w:rPr>
        <w:t xml:space="preserve">of Industrial </w:t>
      </w:r>
      <w:r w:rsidRPr="004C2334">
        <w:rPr>
          <w:b w:val="0"/>
          <w:bCs w:val="0"/>
        </w:rPr>
        <w:t>Systems</w:t>
      </w:r>
    </w:p>
    <w:p w14:paraId="0BEE6EDA" w14:textId="187DF5F6" w:rsidR="006050DB" w:rsidRDefault="004C2334" w:rsidP="006B4AD4">
      <w:pPr>
        <w:pStyle w:val="Titre1"/>
        <w:numPr>
          <w:ilvl w:val="0"/>
          <w:numId w:val="10"/>
        </w:numPr>
        <w:spacing w:before="223"/>
        <w:jc w:val="both"/>
        <w:rPr>
          <w:b w:val="0"/>
          <w:bCs w:val="0"/>
        </w:rPr>
      </w:pPr>
      <w:r w:rsidRPr="004C2334">
        <w:rPr>
          <w:b w:val="0"/>
          <w:bCs w:val="0"/>
        </w:rPr>
        <w:t xml:space="preserve">Transport Network Design </w:t>
      </w:r>
      <w:r w:rsidR="006B4AD4">
        <w:rPr>
          <w:b w:val="0"/>
          <w:bCs w:val="0"/>
        </w:rPr>
        <w:t xml:space="preserve">and </w:t>
      </w:r>
      <w:r w:rsidR="006B4AD4" w:rsidRPr="006B4AD4">
        <w:rPr>
          <w:b w:val="0"/>
          <w:bCs w:val="0"/>
        </w:rPr>
        <w:t>Logistics Hub</w:t>
      </w:r>
      <w:r w:rsidR="006B4AD4">
        <w:rPr>
          <w:b w:val="0"/>
          <w:bCs w:val="0"/>
        </w:rPr>
        <w:t xml:space="preserve"> </w:t>
      </w:r>
      <w:r w:rsidR="006B4AD4" w:rsidRPr="006B4AD4">
        <w:rPr>
          <w:b w:val="0"/>
          <w:bCs w:val="0"/>
        </w:rPr>
        <w:t>Operations Managemen</w:t>
      </w:r>
      <w:r w:rsidR="006B4AD4">
        <w:rPr>
          <w:b w:val="0"/>
          <w:bCs w:val="0"/>
        </w:rPr>
        <w:t>t</w:t>
      </w:r>
    </w:p>
    <w:p w14:paraId="56F4C8F1" w14:textId="77777777" w:rsidR="006B4AD4" w:rsidRDefault="0029096D" w:rsidP="006B4AD4">
      <w:pPr>
        <w:pStyle w:val="Titre1"/>
        <w:spacing w:before="223"/>
        <w:jc w:val="both"/>
        <w:rPr>
          <w:color w:val="7A0000"/>
        </w:rPr>
      </w:pPr>
      <w:r w:rsidRPr="00006A8A">
        <w:rPr>
          <w:color w:val="7A0000"/>
        </w:rPr>
        <w:t>Topic</w:t>
      </w:r>
      <w:r>
        <w:rPr>
          <w:color w:val="7A0000"/>
        </w:rPr>
        <w:t xml:space="preserve"> 4</w:t>
      </w:r>
      <w:r w:rsidRPr="00006A8A">
        <w:rPr>
          <w:color w:val="7A0000"/>
        </w:rPr>
        <w:t>:</w:t>
      </w:r>
      <w:r w:rsidRPr="003657CA">
        <w:rPr>
          <w:rFonts w:ascii="Raleway" w:hAnsi="Raleway"/>
          <w:b w:val="0"/>
          <w:bCs w:val="0"/>
          <w:color w:val="101F46"/>
          <w:sz w:val="30"/>
          <w:szCs w:val="30"/>
          <w:lang w:eastAsia="fr-FR"/>
        </w:rPr>
        <w:t xml:space="preserve"> </w:t>
      </w:r>
      <w:r w:rsidR="006B4AD4" w:rsidRPr="006B4AD4">
        <w:rPr>
          <w:color w:val="7A0000"/>
        </w:rPr>
        <w:t>Digital Transformation of Industrial and Logistics Systems (DTILS)</w:t>
      </w:r>
    </w:p>
    <w:p w14:paraId="66E6D01D" w14:textId="01E0AC11" w:rsidR="00694C8E" w:rsidRPr="00786E9D" w:rsidRDefault="00786E9D" w:rsidP="00694C8E">
      <w:pPr>
        <w:pStyle w:val="Titre1"/>
        <w:numPr>
          <w:ilvl w:val="0"/>
          <w:numId w:val="11"/>
        </w:numPr>
        <w:spacing w:before="223"/>
        <w:jc w:val="both"/>
        <w:rPr>
          <w:b w:val="0"/>
          <w:bCs w:val="0"/>
        </w:rPr>
      </w:pPr>
      <w:r w:rsidRPr="00786E9D">
        <w:rPr>
          <w:b w:val="0"/>
          <w:bCs w:val="0"/>
        </w:rPr>
        <w:t>Industry 4.0/5.0</w:t>
      </w:r>
    </w:p>
    <w:p w14:paraId="5E223637" w14:textId="4CEBDA28" w:rsidR="00786E9D" w:rsidRPr="00786E9D" w:rsidRDefault="00786E9D" w:rsidP="00694C8E">
      <w:pPr>
        <w:pStyle w:val="Titre1"/>
        <w:numPr>
          <w:ilvl w:val="0"/>
          <w:numId w:val="11"/>
        </w:numPr>
        <w:spacing w:before="223"/>
        <w:jc w:val="both"/>
        <w:rPr>
          <w:b w:val="0"/>
          <w:bCs w:val="0"/>
        </w:rPr>
      </w:pPr>
      <w:r w:rsidRPr="00786E9D">
        <w:rPr>
          <w:b w:val="0"/>
          <w:bCs w:val="0"/>
        </w:rPr>
        <w:t>Digital Twin for Production and Logistics Systems</w:t>
      </w:r>
    </w:p>
    <w:p w14:paraId="69854046" w14:textId="3345A9BB" w:rsidR="00786E9D" w:rsidRPr="00786E9D" w:rsidRDefault="00786E9D" w:rsidP="00694C8E">
      <w:pPr>
        <w:pStyle w:val="Titre1"/>
        <w:numPr>
          <w:ilvl w:val="0"/>
          <w:numId w:val="11"/>
        </w:numPr>
        <w:spacing w:before="223"/>
        <w:jc w:val="both"/>
        <w:rPr>
          <w:b w:val="0"/>
          <w:bCs w:val="0"/>
        </w:rPr>
      </w:pPr>
      <w:r w:rsidRPr="00786E9D">
        <w:rPr>
          <w:b w:val="0"/>
          <w:bCs w:val="0"/>
        </w:rPr>
        <w:t>Human-Machine Collaboration and Intelligent Assistants</w:t>
      </w:r>
    </w:p>
    <w:p w14:paraId="4F04A394" w14:textId="4F86EFFE" w:rsidR="00786E9D" w:rsidRPr="00786E9D" w:rsidRDefault="00786E9D" w:rsidP="00694C8E">
      <w:pPr>
        <w:pStyle w:val="Titre1"/>
        <w:numPr>
          <w:ilvl w:val="0"/>
          <w:numId w:val="11"/>
        </w:numPr>
        <w:spacing w:before="223"/>
        <w:jc w:val="both"/>
        <w:rPr>
          <w:b w:val="0"/>
          <w:bCs w:val="0"/>
        </w:rPr>
      </w:pPr>
      <w:r w:rsidRPr="00786E9D">
        <w:rPr>
          <w:b w:val="0"/>
          <w:bCs w:val="0"/>
        </w:rPr>
        <w:t>Industrial IoT and Connected operations (Sensor Network, Edge-to-Cloud)</w:t>
      </w:r>
    </w:p>
    <w:p w14:paraId="696E823B" w14:textId="1D6B3B05" w:rsidR="00786E9D" w:rsidRPr="00786E9D" w:rsidRDefault="005D35EE" w:rsidP="00694C8E">
      <w:pPr>
        <w:pStyle w:val="Titre1"/>
        <w:numPr>
          <w:ilvl w:val="0"/>
          <w:numId w:val="11"/>
        </w:numPr>
        <w:spacing w:before="223"/>
        <w:jc w:val="both"/>
        <w:rPr>
          <w:b w:val="0"/>
          <w:bCs w:val="0"/>
        </w:rPr>
      </w:pPr>
      <w:r w:rsidRPr="00786E9D">
        <w:rPr>
          <w:b w:val="0"/>
          <w:bCs w:val="0"/>
        </w:rPr>
        <w:t>A</w:t>
      </w:r>
      <w:r>
        <w:rPr>
          <w:b w:val="0"/>
          <w:bCs w:val="0"/>
        </w:rPr>
        <w:t>rtificial Intelligence</w:t>
      </w:r>
      <w:r w:rsidR="00786E9D" w:rsidRPr="00786E9D">
        <w:rPr>
          <w:b w:val="0"/>
          <w:bCs w:val="0"/>
        </w:rPr>
        <w:t xml:space="preserve">, Block Chain and Big Data Analytics </w:t>
      </w:r>
    </w:p>
    <w:p w14:paraId="5D4392DE" w14:textId="35EBCB07" w:rsidR="00786E9D" w:rsidRPr="00786E9D" w:rsidRDefault="00786E9D" w:rsidP="00786E9D">
      <w:pPr>
        <w:pStyle w:val="Titre1"/>
        <w:numPr>
          <w:ilvl w:val="0"/>
          <w:numId w:val="11"/>
        </w:numPr>
        <w:spacing w:before="223"/>
        <w:jc w:val="both"/>
        <w:rPr>
          <w:b w:val="0"/>
          <w:bCs w:val="0"/>
        </w:rPr>
      </w:pPr>
      <w:r w:rsidRPr="00786E9D">
        <w:rPr>
          <w:b w:val="0"/>
          <w:bCs w:val="0"/>
        </w:rPr>
        <w:t>Sustainable Digital Transformation (Energy Optimization, real-time monitoring, carbon footprint…)</w:t>
      </w:r>
    </w:p>
    <w:p w14:paraId="4E8E5C09" w14:textId="0DA08CE2" w:rsidR="009E5942" w:rsidRDefault="00786E9D" w:rsidP="009E5942">
      <w:pPr>
        <w:pStyle w:val="Titre1"/>
        <w:numPr>
          <w:ilvl w:val="0"/>
          <w:numId w:val="11"/>
        </w:numPr>
        <w:spacing w:before="223"/>
        <w:jc w:val="both"/>
        <w:rPr>
          <w:b w:val="0"/>
          <w:bCs w:val="0"/>
        </w:rPr>
      </w:pPr>
      <w:r w:rsidRPr="00786E9D">
        <w:rPr>
          <w:b w:val="0"/>
          <w:bCs w:val="0"/>
        </w:rPr>
        <w:t>Data-Driven Multiagent Approach for Industrial processes</w:t>
      </w:r>
      <w:r w:rsidR="009E5942">
        <w:rPr>
          <w:b w:val="0"/>
          <w:bCs w:val="0"/>
        </w:rPr>
        <w:t>.</w:t>
      </w:r>
    </w:p>
    <w:p w14:paraId="00612459" w14:textId="456BB66C" w:rsidR="007C4971" w:rsidRPr="007C4971" w:rsidRDefault="007C4971" w:rsidP="007C4971">
      <w:pPr>
        <w:pStyle w:val="Titre1"/>
        <w:spacing w:before="223" w:line="276" w:lineRule="auto"/>
        <w:ind w:left="0"/>
        <w:jc w:val="center"/>
        <w:rPr>
          <w:color w:val="1F497D" w:themeColor="text2"/>
        </w:rPr>
      </w:pPr>
      <w:r>
        <w:rPr>
          <w:noProof/>
          <w:color w:val="1F497D" w:themeColor="text2"/>
        </w:rPr>
        <mc:AlternateContent>
          <mc:Choice Requires="wps">
            <w:drawing>
              <wp:anchor distT="0" distB="0" distL="114300" distR="114300" simplePos="0" relativeHeight="251667456" behindDoc="0" locked="0" layoutInCell="1" allowOverlap="1" wp14:anchorId="29BC1199" wp14:editId="2EFBD4F4">
                <wp:simplePos x="0" y="0"/>
                <wp:positionH relativeFrom="column">
                  <wp:posOffset>3526790</wp:posOffset>
                </wp:positionH>
                <wp:positionV relativeFrom="paragraph">
                  <wp:posOffset>245110</wp:posOffset>
                </wp:positionV>
                <wp:extent cx="2268000" cy="0"/>
                <wp:effectExtent l="0" t="0" r="0" b="0"/>
                <wp:wrapNone/>
                <wp:docPr id="1744794468" name="Connecteur droit 2"/>
                <wp:cNvGraphicFramePr/>
                <a:graphic xmlns:a="http://schemas.openxmlformats.org/drawingml/2006/main">
                  <a:graphicData uri="http://schemas.microsoft.com/office/word/2010/wordprocessingShape">
                    <wps:wsp>
                      <wps:cNvCnPr/>
                      <wps:spPr>
                        <a:xfrm>
                          <a:off x="0" y="0"/>
                          <a:ext cx="2268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F225874" id="Connecteur droit 2"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7.7pt,19.3pt" to="456.3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" strokecolor="#4579b8 [3044]" strokeweight="1pt"/>
            </w:pict>
          </mc:Fallback>
        </mc:AlternateContent>
      </w:r>
      <w:r>
        <w:rPr>
          <w:noProof/>
          <w:color w:val="1F497D" w:themeColor="text2"/>
        </w:rPr>
        <mc:AlternateContent>
          <mc:Choice Requires="wps">
            <w:drawing>
              <wp:anchor distT="0" distB="0" distL="114300" distR="114300" simplePos="0" relativeHeight="251666432" behindDoc="0" locked="0" layoutInCell="1" allowOverlap="1" wp14:anchorId="0E25699D" wp14:editId="4C515EC3">
                <wp:simplePos x="0" y="0"/>
                <wp:positionH relativeFrom="column">
                  <wp:posOffset>-10795</wp:posOffset>
                </wp:positionH>
                <wp:positionV relativeFrom="paragraph">
                  <wp:posOffset>240030</wp:posOffset>
                </wp:positionV>
                <wp:extent cx="2304000" cy="0"/>
                <wp:effectExtent l="0" t="0" r="0" b="0"/>
                <wp:wrapNone/>
                <wp:docPr id="1697505015" name="Connecteur droit 2"/>
                <wp:cNvGraphicFramePr/>
                <a:graphic xmlns:a="http://schemas.openxmlformats.org/drawingml/2006/main">
                  <a:graphicData uri="http://schemas.microsoft.com/office/word/2010/wordprocessingShape">
                    <wps:wsp>
                      <wps:cNvCnPr/>
                      <wps:spPr>
                        <a:xfrm>
                          <a:off x="0" y="0"/>
                          <a:ext cx="23040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BE4A6ED" id="Connecteur droit 2"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pt,18.9pt" to="180.5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" strokecolor="#4579b8 [3044]" strokeweight="1pt"/>
            </w:pict>
          </mc:Fallback>
        </mc:AlternateContent>
      </w:r>
      <w:r>
        <w:rPr>
          <w:color w:val="1F497D" w:themeColor="text2"/>
        </w:rPr>
        <w:t>Publications</w:t>
      </w:r>
    </w:p>
    <w:p w14:paraId="63F38FAC" w14:textId="77777777" w:rsidR="009E5942" w:rsidRPr="009E5942" w:rsidRDefault="009E5942" w:rsidP="007B3FF7">
      <w:pPr>
        <w:spacing w:line="276" w:lineRule="auto"/>
        <w:ind w:right="1147"/>
        <w:rPr>
          <w:b/>
          <w:color w:val="1F497D" w:themeColor="text2"/>
          <w:sz w:val="24"/>
          <w:szCs w:val="24"/>
        </w:rPr>
      </w:pPr>
    </w:p>
    <w:p w14:paraId="7CEC425A" w14:textId="1D438205" w:rsidR="00214107" w:rsidRPr="00672920" w:rsidRDefault="00D75821" w:rsidP="00672920">
      <w:pPr>
        <w:pStyle w:val="zfr3q"/>
        <w:spacing w:before="0" w:beforeAutospacing="0" w:after="160" w:afterAutospacing="0" w:line="276" w:lineRule="auto"/>
        <w:jc w:val="both"/>
        <w:rPr>
          <w:rFonts w:asciiTheme="majorBidi" w:hAnsiTheme="majorBidi" w:cstheme="majorBidi"/>
          <w:sz w:val="22"/>
          <w:szCs w:val="22"/>
          <w:lang w:val="en-US"/>
        </w:rPr>
      </w:pPr>
      <w:r w:rsidRPr="002952D1">
        <w:rPr>
          <w:rStyle w:val="c9dxtc"/>
          <w:rFonts w:asciiTheme="majorBidi" w:hAnsiTheme="majorBidi" w:cstheme="majorBidi"/>
          <w:b/>
          <w:bCs/>
          <w:lang w:val="en-US"/>
        </w:rPr>
        <w:t>SI</w:t>
      </w:r>
      <w:r w:rsidR="00EB04FB" w:rsidRPr="002952D1">
        <w:rPr>
          <w:rStyle w:val="c9dxtc"/>
          <w:rFonts w:asciiTheme="majorBidi" w:hAnsiTheme="majorBidi" w:cstheme="majorBidi"/>
          <w:b/>
          <w:bCs/>
          <w:lang w:val="en-US"/>
        </w:rPr>
        <w:t>L</w:t>
      </w:r>
      <w:r w:rsidRPr="002952D1">
        <w:rPr>
          <w:rStyle w:val="c9dxtc"/>
          <w:rFonts w:asciiTheme="majorBidi" w:hAnsiTheme="majorBidi" w:cstheme="majorBidi"/>
          <w:b/>
          <w:bCs/>
          <w:lang w:val="en-US"/>
        </w:rPr>
        <w:t>’26</w:t>
      </w:r>
      <w:r w:rsidRPr="002952D1">
        <w:rPr>
          <w:rStyle w:val="c9dxtc"/>
          <w:rFonts w:asciiTheme="majorBidi" w:hAnsiTheme="majorBidi" w:cstheme="majorBidi"/>
          <w:lang w:val="en-US"/>
        </w:rPr>
        <w:t xml:space="preserve"> offers two options for paper submissions and publications at the same registration rate:</w:t>
      </w:r>
    </w:p>
    <w:p w14:paraId="51CD1737" w14:textId="0531D061" w:rsidR="00672920" w:rsidRPr="009E5942" w:rsidRDefault="00672920" w:rsidP="007B3FF7">
      <w:pPr>
        <w:pStyle w:val="zfr3q"/>
        <w:numPr>
          <w:ilvl w:val="0"/>
          <w:numId w:val="13"/>
        </w:numPr>
        <w:spacing w:before="120" w:beforeAutospacing="0" w:after="120" w:afterAutospacing="0" w:line="276" w:lineRule="auto"/>
        <w:ind w:left="714" w:hanging="357"/>
        <w:jc w:val="both"/>
        <w:rPr>
          <w:lang w:val="en-US" w:eastAsia="en-US"/>
        </w:rPr>
      </w:pPr>
      <w:r w:rsidRPr="00672920">
        <w:rPr>
          <w:lang w:val="en-US" w:eastAsia="en-US"/>
        </w:rPr>
        <w:t xml:space="preserve">Full papers are blind reviewed for presentation at the conference as well as for publication in the conference proceedings. Full papers should have a maximum length </w:t>
      </w:r>
      <w:r w:rsidRPr="00672920">
        <w:rPr>
          <w:lang w:val="en-US" w:eastAsia="en-US"/>
        </w:rPr>
        <w:lastRenderedPageBreak/>
        <w:t>of 12 pages (including references and appendices, if any) and must follow the Springer formatting guidelines. Only PDF files will be accepted for the review process</w:t>
      </w:r>
    </w:p>
    <w:p w14:paraId="5E574445" w14:textId="22F970D3" w:rsidR="00D75821" w:rsidRPr="009E5942" w:rsidRDefault="00D75821" w:rsidP="007B3FF7">
      <w:pPr>
        <w:pStyle w:val="zfr3q"/>
        <w:numPr>
          <w:ilvl w:val="0"/>
          <w:numId w:val="13"/>
        </w:numPr>
        <w:spacing w:before="120" w:beforeAutospacing="0" w:after="120" w:afterAutospacing="0" w:line="276" w:lineRule="auto"/>
        <w:ind w:left="714" w:hanging="357"/>
        <w:jc w:val="both"/>
        <w:rPr>
          <w:lang w:val="en-US" w:eastAsia="en-US"/>
        </w:rPr>
      </w:pPr>
      <w:r w:rsidRPr="009E5942">
        <w:rPr>
          <w:lang w:val="en-US" w:eastAsia="en-US"/>
        </w:rPr>
        <w:t>Abstracts only (between 200 and 300 words) will be reviewed for presentation at the conference without publishing in the conference proceedings.</w:t>
      </w:r>
    </w:p>
    <w:p w14:paraId="54E2F9E2" w14:textId="41DFB7DB" w:rsidR="00D75821" w:rsidRDefault="00D75821" w:rsidP="007B3FF7">
      <w:pPr>
        <w:pStyle w:val="zfr3q"/>
        <w:spacing w:before="120" w:beforeAutospacing="0" w:after="120" w:afterAutospacing="0" w:line="276" w:lineRule="auto"/>
        <w:jc w:val="both"/>
        <w:rPr>
          <w:lang w:val="en-US" w:eastAsia="en-US"/>
        </w:rPr>
      </w:pPr>
      <w:r w:rsidRPr="009E5942">
        <w:rPr>
          <w:lang w:val="en-US" w:eastAsia="en-US"/>
        </w:rPr>
        <w:t xml:space="preserve">All submissions must be done through EasyChair. Authors are invited to submit original articles to </w:t>
      </w:r>
      <w:r w:rsidR="00214107" w:rsidRPr="007C4971">
        <w:rPr>
          <w:lang w:val="en-US" w:eastAsia="en-US"/>
        </w:rPr>
        <w:t>SIL’26</w:t>
      </w:r>
      <w:r w:rsidRPr="009E5942">
        <w:rPr>
          <w:lang w:val="en-US" w:eastAsia="en-US"/>
        </w:rPr>
        <w:t xml:space="preserve"> that are not under review for any other conference or journal at the same time. All submissions should be written in English.</w:t>
      </w:r>
    </w:p>
    <w:p w14:paraId="021C06AD" w14:textId="355AF72C" w:rsidR="00142D6C" w:rsidRPr="00142D6C" w:rsidRDefault="00142D6C" w:rsidP="00142D6C">
      <w:pPr>
        <w:pStyle w:val="zfr3q"/>
        <w:spacing w:before="120" w:beforeAutospacing="0" w:after="120" w:afterAutospacing="0" w:line="276" w:lineRule="auto"/>
        <w:jc w:val="both"/>
        <w:rPr>
          <w:lang w:val="en-US" w:eastAsia="en-US"/>
        </w:rPr>
      </w:pPr>
      <w:r w:rsidRPr="00142D6C">
        <w:rPr>
          <w:lang w:val="en-US" w:eastAsia="en-US"/>
        </w:rPr>
        <w:t xml:space="preserve">Submission via the </w:t>
      </w:r>
      <w:r w:rsidRPr="00142D6C">
        <w:rPr>
          <w:b/>
          <w:bCs/>
          <w:lang w:val="en-US" w:eastAsia="en-US"/>
        </w:rPr>
        <w:t>EasyChair platform</w:t>
      </w:r>
      <w:r w:rsidRPr="00142D6C">
        <w:rPr>
          <w:lang w:val="en-US" w:eastAsia="en-US"/>
        </w:rPr>
        <w:t xml:space="preserve">: </w:t>
      </w:r>
      <w:hyperlink r:id="rId5" w:history="1">
        <w:r w:rsidRPr="00142D6C">
          <w:rPr>
            <w:rStyle w:val="Lienhypertexte"/>
            <w:lang w:val="en-US" w:eastAsia="en-US"/>
          </w:rPr>
          <w:t>https://easychair.org/conferences/?conf=sil26</w:t>
        </w:r>
      </w:hyperlink>
      <w:r w:rsidRPr="00142D6C">
        <w:rPr>
          <w:lang w:val="en-US" w:eastAsia="en-US"/>
        </w:rPr>
        <w:t>.</w:t>
      </w:r>
    </w:p>
    <w:p w14:paraId="229945BE" w14:textId="420473B3" w:rsidR="00D75821" w:rsidRPr="002952D1" w:rsidRDefault="00214107" w:rsidP="007B3FF7">
      <w:pPr>
        <w:pStyle w:val="zfr3q"/>
        <w:spacing w:before="120" w:beforeAutospacing="0" w:after="120" w:afterAutospacing="0" w:line="276" w:lineRule="auto"/>
        <w:jc w:val="both"/>
        <w:rPr>
          <w:lang w:val="en-US" w:eastAsia="en-US"/>
        </w:rPr>
      </w:pPr>
      <w:r w:rsidRPr="002952D1">
        <w:rPr>
          <w:b/>
          <w:bCs/>
          <w:lang w:val="en-US" w:eastAsia="en-US"/>
        </w:rPr>
        <w:t>SIL’26</w:t>
      </w:r>
      <w:r w:rsidRPr="002952D1">
        <w:rPr>
          <w:lang w:val="en-US" w:eastAsia="en-US"/>
        </w:rPr>
        <w:t xml:space="preserve"> </w:t>
      </w:r>
      <w:r w:rsidR="00D75821" w:rsidRPr="002952D1">
        <w:rPr>
          <w:lang w:val="en-US" w:eastAsia="en-US"/>
        </w:rPr>
        <w:t xml:space="preserve">proceedings will be published and indexed in </w:t>
      </w:r>
      <w:r w:rsidRPr="002952D1">
        <w:rPr>
          <w:lang w:val="en-US" w:eastAsia="en-US"/>
        </w:rPr>
        <w:t>Springer</w:t>
      </w:r>
      <w:r w:rsidR="00D75821" w:rsidRPr="002952D1">
        <w:rPr>
          <w:lang w:val="en-US" w:eastAsia="en-US"/>
        </w:rPr>
        <w:t xml:space="preserve"> with a dedicated DOI for the proceedings.</w:t>
      </w:r>
      <w:r w:rsidR="009E5942" w:rsidRPr="002952D1">
        <w:rPr>
          <w:lang w:val="en-US" w:eastAsia="en-US"/>
        </w:rPr>
        <w:t xml:space="preserve"> </w:t>
      </w:r>
      <w:r w:rsidR="00D75821" w:rsidRPr="002952D1">
        <w:rPr>
          <w:lang w:val="en-US" w:eastAsia="en-US"/>
        </w:rPr>
        <w:t xml:space="preserve">Only accepted and presented full papers will be included in the </w:t>
      </w:r>
      <w:r w:rsidRPr="002952D1">
        <w:rPr>
          <w:lang w:val="en-US" w:eastAsia="en-US"/>
        </w:rPr>
        <w:t>SIL’26</w:t>
      </w:r>
      <w:r w:rsidR="00D75821" w:rsidRPr="002952D1">
        <w:rPr>
          <w:lang w:val="en-US" w:eastAsia="en-US"/>
        </w:rPr>
        <w:t xml:space="preserve"> proceedings. Accepted abstracts will only be included in the program schedule. In both cases, at least one author must be registered by the early bird registration deadline. </w:t>
      </w:r>
    </w:p>
    <w:p w14:paraId="1578E9F5" w14:textId="50FF513F" w:rsidR="002D14B4" w:rsidRDefault="00D75821" w:rsidP="007B3FF7">
      <w:pPr>
        <w:pStyle w:val="zfr3q"/>
        <w:spacing w:before="120" w:beforeAutospacing="0" w:after="120" w:afterAutospacing="0" w:line="276" w:lineRule="auto"/>
        <w:jc w:val="both"/>
        <w:rPr>
          <w:lang w:val="en-US" w:eastAsia="en-US"/>
        </w:rPr>
      </w:pPr>
      <w:r w:rsidRPr="009E5942">
        <w:rPr>
          <w:lang w:val="en-US" w:eastAsia="en-US"/>
        </w:rPr>
        <w:t>A selection among presented full papers will be invited to submit an extended version in a special issue of</w:t>
      </w:r>
      <w:r w:rsidR="00672920">
        <w:rPr>
          <w:lang w:val="en-US" w:eastAsia="en-US"/>
        </w:rPr>
        <w:t xml:space="preserve"> </w:t>
      </w:r>
      <w:r w:rsidR="00214107" w:rsidRPr="007C4971">
        <w:rPr>
          <w:lang w:val="en-US" w:eastAsia="en-US"/>
        </w:rPr>
        <w:t>SPR</w:t>
      </w:r>
      <w:r w:rsidR="00EB04FB" w:rsidRPr="007C4971">
        <w:rPr>
          <w:lang w:val="en-US" w:eastAsia="en-US"/>
        </w:rPr>
        <w:t xml:space="preserve">INGER </w:t>
      </w:r>
      <w:hyperlink r:id="rId6" w:history="1">
        <w:r w:rsidR="00EB04FB" w:rsidRPr="009E5942">
          <w:rPr>
            <w:color w:val="C00000"/>
            <w:u w:val="single"/>
            <w:lang w:val="en-US" w:eastAsia="en-US"/>
          </w:rPr>
          <w:t>Computational and Applied Mathematics</w:t>
        </w:r>
      </w:hyperlink>
      <w:r w:rsidR="00672920">
        <w:rPr>
          <w:color w:val="C00000"/>
          <w:lang w:val="en-US" w:eastAsia="en-US"/>
        </w:rPr>
        <w:t xml:space="preserve"> </w:t>
      </w:r>
      <w:r w:rsidRPr="009E5942">
        <w:rPr>
          <w:lang w:val="en-US" w:eastAsia="en-US"/>
        </w:rPr>
        <w:t>(ISSN</w:t>
      </w:r>
      <w:r w:rsidR="00EB04FB" w:rsidRPr="009E5942">
        <w:rPr>
          <w:lang w:val="en-US" w:eastAsia="en-US"/>
        </w:rPr>
        <w:t xml:space="preserve"> 2238-3603</w:t>
      </w:r>
      <w:r w:rsidRPr="009E5942">
        <w:rPr>
          <w:lang w:val="en-US" w:eastAsia="en-US"/>
        </w:rPr>
        <w:t>). Some other special issues will be organized and announced on the conference webpage later on.</w:t>
      </w:r>
    </w:p>
    <w:p w14:paraId="4D27EC2B" w14:textId="1F99111E" w:rsidR="007C4971" w:rsidRPr="00267DB2" w:rsidRDefault="00267DB2" w:rsidP="007C4971">
      <w:pPr>
        <w:pStyle w:val="Titre1"/>
        <w:spacing w:before="223" w:line="276" w:lineRule="auto"/>
        <w:ind w:left="0"/>
        <w:jc w:val="center"/>
        <w:rPr>
          <w:color w:val="C00000"/>
        </w:rPr>
      </w:pPr>
      <w:r w:rsidRPr="00267DB2">
        <w:rPr>
          <w:noProof/>
          <w:color w:val="C00000"/>
        </w:rPr>
        <mc:AlternateContent>
          <mc:Choice Requires="wps">
            <w:drawing>
              <wp:anchor distT="0" distB="0" distL="114300" distR="114300" simplePos="0" relativeHeight="251669504" behindDoc="0" locked="0" layoutInCell="1" allowOverlap="1" wp14:anchorId="670E3198" wp14:editId="64DD6C12">
                <wp:simplePos x="0" y="0"/>
                <wp:positionH relativeFrom="column">
                  <wp:posOffset>-10795</wp:posOffset>
                </wp:positionH>
                <wp:positionV relativeFrom="paragraph">
                  <wp:posOffset>163106</wp:posOffset>
                </wp:positionV>
                <wp:extent cx="2123440" cy="0"/>
                <wp:effectExtent l="0" t="0" r="0" b="0"/>
                <wp:wrapNone/>
                <wp:docPr id="1354950097" name="Connecteur droit 2"/>
                <wp:cNvGraphicFramePr/>
                <a:graphic xmlns:a="http://schemas.openxmlformats.org/drawingml/2006/main">
                  <a:graphicData uri="http://schemas.microsoft.com/office/word/2010/wordprocessingShape">
                    <wps:wsp>
                      <wps:cNvCnPr/>
                      <wps:spPr>
                        <a:xfrm>
                          <a:off x="0" y="0"/>
                          <a:ext cx="2123440" cy="0"/>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50E0F7E" id="Connecteur droit 2"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pt,12.85pt" to="166.3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" strokecolor="#c00000" strokeweight="1pt"/>
            </w:pict>
          </mc:Fallback>
        </mc:AlternateContent>
      </w:r>
      <w:r w:rsidRPr="00267DB2">
        <w:rPr>
          <w:noProof/>
          <w:color w:val="C00000"/>
        </w:rPr>
        <mc:AlternateContent>
          <mc:Choice Requires="wps">
            <w:drawing>
              <wp:anchor distT="0" distB="0" distL="114300" distR="114300" simplePos="0" relativeHeight="251670528" behindDoc="0" locked="0" layoutInCell="1" allowOverlap="1" wp14:anchorId="0F9C013F" wp14:editId="1D87E155">
                <wp:simplePos x="0" y="0"/>
                <wp:positionH relativeFrom="column">
                  <wp:posOffset>3704590</wp:posOffset>
                </wp:positionH>
                <wp:positionV relativeFrom="paragraph">
                  <wp:posOffset>160109</wp:posOffset>
                </wp:positionV>
                <wp:extent cx="2267585" cy="0"/>
                <wp:effectExtent l="0" t="0" r="0" b="0"/>
                <wp:wrapNone/>
                <wp:docPr id="1033821889" name="Connecteur droit 2"/>
                <wp:cNvGraphicFramePr/>
                <a:graphic xmlns:a="http://schemas.openxmlformats.org/drawingml/2006/main">
                  <a:graphicData uri="http://schemas.microsoft.com/office/word/2010/wordprocessingShape">
                    <wps:wsp>
                      <wps:cNvCnPr/>
                      <wps:spPr>
                        <a:xfrm>
                          <a:off x="0" y="0"/>
                          <a:ext cx="2267585" cy="0"/>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5870F73" id="Connecteur droit 2"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1.7pt,12.6pt" to="470.2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" strokecolor="#c00000" strokeweight="1pt"/>
            </w:pict>
          </mc:Fallback>
        </mc:AlternateContent>
      </w:r>
      <w:r w:rsidR="007C4971" w:rsidRPr="00267DB2">
        <w:rPr>
          <w:color w:val="C00000"/>
        </w:rPr>
        <w:t xml:space="preserve"> IMPORTANT DATES</w:t>
      </w:r>
    </w:p>
    <w:p w14:paraId="0BD67C7A" w14:textId="29823BF6" w:rsidR="007C4971" w:rsidRPr="007C4971" w:rsidRDefault="007C4971" w:rsidP="00267DB2">
      <w:pPr>
        <w:pStyle w:val="zfr3q"/>
        <w:numPr>
          <w:ilvl w:val="0"/>
          <w:numId w:val="15"/>
        </w:numPr>
        <w:spacing w:before="120" w:after="120" w:line="276" w:lineRule="auto"/>
        <w:jc w:val="both"/>
        <w:rPr>
          <w:b/>
          <w:bCs/>
          <w:lang w:val="en-US"/>
        </w:rPr>
      </w:pPr>
      <w:r w:rsidRPr="007C4971">
        <w:rPr>
          <w:lang w:val="en-US"/>
        </w:rPr>
        <w:t>Full Paper</w:t>
      </w:r>
      <w:r w:rsidR="002952D1">
        <w:rPr>
          <w:lang w:val="en-US"/>
        </w:rPr>
        <w:t>/ Abstract</w:t>
      </w:r>
      <w:r w:rsidRPr="007C4971">
        <w:rPr>
          <w:lang w:val="en-US"/>
        </w:rPr>
        <w:t xml:space="preserve"> Submission Deadline</w:t>
      </w:r>
      <w:r w:rsidRPr="007C4971">
        <w:rPr>
          <w:color w:val="000000" w:themeColor="text1"/>
          <w:lang w:val="en-US"/>
        </w:rPr>
        <w:t>:</w:t>
      </w:r>
      <w:r w:rsidRPr="00267DB2">
        <w:rPr>
          <w:b/>
          <w:bCs/>
          <w:color w:val="000000" w:themeColor="text1"/>
          <w:lang w:val="en-US"/>
        </w:rPr>
        <w:t xml:space="preserve"> May</w:t>
      </w:r>
      <w:r w:rsidRPr="007C4971">
        <w:rPr>
          <w:b/>
          <w:bCs/>
          <w:color w:val="000000" w:themeColor="text1"/>
          <w:lang w:val="en-US"/>
        </w:rPr>
        <w:t xml:space="preserve"> </w:t>
      </w:r>
      <w:r w:rsidR="009B151B">
        <w:rPr>
          <w:b/>
          <w:bCs/>
          <w:color w:val="000000" w:themeColor="text1"/>
          <w:lang w:val="en-US"/>
        </w:rPr>
        <w:t xml:space="preserve">31, </w:t>
      </w:r>
      <w:r w:rsidRPr="007C4971">
        <w:rPr>
          <w:b/>
          <w:bCs/>
          <w:color w:val="000000" w:themeColor="text1"/>
          <w:lang w:val="en-US"/>
        </w:rPr>
        <w:t>202</w:t>
      </w:r>
      <w:r w:rsidRPr="00267DB2">
        <w:rPr>
          <w:b/>
          <w:bCs/>
          <w:color w:val="000000" w:themeColor="text1"/>
          <w:lang w:val="en-US"/>
        </w:rPr>
        <w:t>6</w:t>
      </w:r>
    </w:p>
    <w:p w14:paraId="67FFDBD0" w14:textId="080D14B7" w:rsidR="007C4971" w:rsidRPr="007C4971" w:rsidRDefault="007C4971" w:rsidP="00267DB2">
      <w:pPr>
        <w:pStyle w:val="zfr3q"/>
        <w:numPr>
          <w:ilvl w:val="0"/>
          <w:numId w:val="15"/>
        </w:numPr>
        <w:spacing w:before="120" w:after="120" w:line="276" w:lineRule="auto"/>
        <w:jc w:val="both"/>
        <w:rPr>
          <w:b/>
          <w:bCs/>
          <w:color w:val="000000" w:themeColor="text1"/>
          <w:lang w:val="en-US"/>
        </w:rPr>
      </w:pPr>
      <w:r w:rsidRPr="007C4971">
        <w:rPr>
          <w:lang w:val="en-US"/>
        </w:rPr>
        <w:t>Authors Notification</w:t>
      </w:r>
      <w:r w:rsidRPr="007C4971">
        <w:rPr>
          <w:b/>
          <w:bCs/>
          <w:color w:val="000000" w:themeColor="text1"/>
          <w:lang w:val="en-US"/>
        </w:rPr>
        <w:t>:</w:t>
      </w:r>
      <w:r w:rsidRPr="00267DB2">
        <w:rPr>
          <w:b/>
          <w:bCs/>
          <w:color w:val="000000" w:themeColor="text1"/>
          <w:lang w:val="en-US"/>
        </w:rPr>
        <w:t xml:space="preserve"> </w:t>
      </w:r>
      <w:r w:rsidRPr="007C4971">
        <w:rPr>
          <w:b/>
          <w:bCs/>
          <w:color w:val="000000" w:themeColor="text1"/>
          <w:lang w:val="en-US"/>
        </w:rPr>
        <w:t>June</w:t>
      </w:r>
      <w:r w:rsidR="009B151B">
        <w:rPr>
          <w:b/>
          <w:bCs/>
          <w:color w:val="000000" w:themeColor="text1"/>
          <w:lang w:val="en-US"/>
        </w:rPr>
        <w:t xml:space="preserve"> 30,</w:t>
      </w:r>
      <w:r w:rsidRPr="007C4971">
        <w:rPr>
          <w:b/>
          <w:bCs/>
          <w:color w:val="000000" w:themeColor="text1"/>
          <w:lang w:val="en-US"/>
        </w:rPr>
        <w:t xml:space="preserve"> 202</w:t>
      </w:r>
      <w:r w:rsidRPr="00267DB2">
        <w:rPr>
          <w:b/>
          <w:bCs/>
          <w:color w:val="000000" w:themeColor="text1"/>
          <w:lang w:val="en-US"/>
        </w:rPr>
        <w:t>6</w:t>
      </w:r>
    </w:p>
    <w:p w14:paraId="75DFB446" w14:textId="5C9905F9" w:rsidR="007C4971" w:rsidRPr="007C4971" w:rsidRDefault="007C4971" w:rsidP="00267DB2">
      <w:pPr>
        <w:pStyle w:val="zfr3q"/>
        <w:numPr>
          <w:ilvl w:val="0"/>
          <w:numId w:val="15"/>
        </w:numPr>
        <w:spacing w:before="120" w:after="120" w:line="276" w:lineRule="auto"/>
        <w:jc w:val="both"/>
        <w:rPr>
          <w:b/>
          <w:bCs/>
          <w:color w:val="000000" w:themeColor="text1"/>
          <w:lang w:val="en-US"/>
        </w:rPr>
      </w:pPr>
      <w:r w:rsidRPr="007C4971">
        <w:rPr>
          <w:lang w:val="en-US"/>
        </w:rPr>
        <w:t>Camera-Ready Submission:</w:t>
      </w:r>
      <w:r w:rsidRPr="007C4971">
        <w:rPr>
          <w:b/>
          <w:bCs/>
          <w:color w:val="000000" w:themeColor="text1"/>
          <w:lang w:val="en-US"/>
        </w:rPr>
        <w:t xml:space="preserve"> September </w:t>
      </w:r>
      <w:r w:rsidR="009B151B">
        <w:rPr>
          <w:b/>
          <w:bCs/>
          <w:color w:val="000000" w:themeColor="text1"/>
          <w:lang w:val="en-US"/>
        </w:rPr>
        <w:t xml:space="preserve">1, </w:t>
      </w:r>
      <w:r w:rsidRPr="007C4971">
        <w:rPr>
          <w:b/>
          <w:bCs/>
          <w:color w:val="000000" w:themeColor="text1"/>
          <w:lang w:val="en-US"/>
        </w:rPr>
        <w:t>202</w:t>
      </w:r>
      <w:r w:rsidRPr="00267DB2">
        <w:rPr>
          <w:b/>
          <w:bCs/>
          <w:color w:val="000000" w:themeColor="text1"/>
          <w:lang w:val="en-US"/>
        </w:rPr>
        <w:t>6</w:t>
      </w:r>
    </w:p>
    <w:p w14:paraId="6FE6540B" w14:textId="7416FC87" w:rsidR="007C4971" w:rsidRPr="007C4971" w:rsidRDefault="007C4971" w:rsidP="00267DB2">
      <w:pPr>
        <w:pStyle w:val="zfr3q"/>
        <w:numPr>
          <w:ilvl w:val="0"/>
          <w:numId w:val="15"/>
        </w:numPr>
        <w:spacing w:before="120" w:after="120" w:line="276" w:lineRule="auto"/>
        <w:jc w:val="both"/>
        <w:rPr>
          <w:b/>
          <w:bCs/>
          <w:color w:val="000000" w:themeColor="text1"/>
          <w:lang w:val="en-US"/>
        </w:rPr>
      </w:pPr>
      <w:r w:rsidRPr="007C4971">
        <w:rPr>
          <w:lang w:val="en-US"/>
        </w:rPr>
        <w:t>Conference Date:</w:t>
      </w:r>
      <w:r>
        <w:rPr>
          <w:b/>
          <w:bCs/>
          <w:lang w:val="en-US"/>
        </w:rPr>
        <w:t xml:space="preserve"> </w:t>
      </w:r>
      <w:r w:rsidRPr="007C4971">
        <w:rPr>
          <w:b/>
          <w:bCs/>
          <w:color w:val="000000" w:themeColor="text1"/>
          <w:lang w:val="en-US"/>
        </w:rPr>
        <w:t xml:space="preserve">October </w:t>
      </w:r>
      <w:r w:rsidR="009C3F30">
        <w:rPr>
          <w:b/>
          <w:bCs/>
          <w:color w:val="000000" w:themeColor="text1"/>
          <w:lang w:val="en-US"/>
        </w:rPr>
        <w:t>19</w:t>
      </w:r>
      <w:r w:rsidR="009B151B">
        <w:rPr>
          <w:b/>
          <w:bCs/>
          <w:color w:val="000000" w:themeColor="text1"/>
          <w:lang w:val="en-US"/>
        </w:rPr>
        <w:t>-</w:t>
      </w:r>
      <w:r w:rsidRPr="007C4971">
        <w:rPr>
          <w:b/>
          <w:bCs/>
          <w:color w:val="000000" w:themeColor="text1"/>
          <w:lang w:val="en-US"/>
        </w:rPr>
        <w:t>2</w:t>
      </w:r>
      <w:r w:rsidR="009C3F30">
        <w:rPr>
          <w:b/>
          <w:bCs/>
          <w:color w:val="000000" w:themeColor="text1"/>
          <w:lang w:val="en-US"/>
        </w:rPr>
        <w:t>1</w:t>
      </w:r>
      <w:r w:rsidRPr="007C4971">
        <w:rPr>
          <w:b/>
          <w:bCs/>
          <w:color w:val="000000" w:themeColor="text1"/>
          <w:lang w:val="en-US"/>
        </w:rPr>
        <w:t>, 202</w:t>
      </w:r>
      <w:r w:rsidRPr="00267DB2">
        <w:rPr>
          <w:b/>
          <w:bCs/>
          <w:color w:val="000000" w:themeColor="text1"/>
          <w:lang w:val="en-US"/>
        </w:rPr>
        <w:t>6</w:t>
      </w:r>
    </w:p>
    <w:p w14:paraId="119831C6" w14:textId="77777777" w:rsidR="007C4971" w:rsidRPr="009E5942" w:rsidRDefault="007C4971" w:rsidP="007B3FF7">
      <w:pPr>
        <w:pStyle w:val="zfr3q"/>
        <w:spacing w:before="120" w:beforeAutospacing="0" w:after="120" w:afterAutospacing="0" w:line="276" w:lineRule="auto"/>
        <w:jc w:val="both"/>
        <w:rPr>
          <w:lang w:val="en-US" w:eastAsia="en-US"/>
        </w:rPr>
      </w:pPr>
    </w:p>
    <w:sectPr w:rsidR="007C4971" w:rsidRPr="009E5942" w:rsidSect="001B6893">
      <w:pgSz w:w="11900" w:h="16840"/>
      <w:pgMar w:top="1417" w:right="1417" w:bottom="1417" w:left="1417"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aleway">
    <w:charset w:val="00"/>
    <w:family w:val="auto"/>
    <w:pitch w:val="variable"/>
    <w:sig w:usb0="A00002FF" w:usb1="5000205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AA7"/>
    <w:multiLevelType w:val="hybridMultilevel"/>
    <w:tmpl w:val="CC601AD2"/>
    <w:lvl w:ilvl="0" w:tplc="040C0005">
      <w:start w:val="1"/>
      <w:numFmt w:val="bullet"/>
      <w:lvlText w:val=""/>
      <w:lvlJc w:val="left"/>
      <w:pPr>
        <w:ind w:left="860" w:hanging="360"/>
      </w:pPr>
      <w:rPr>
        <w:rFonts w:ascii="Wingdings" w:hAnsi="Wingdings" w:hint="default"/>
      </w:rPr>
    </w:lvl>
    <w:lvl w:ilvl="1" w:tplc="040C0003" w:tentative="1">
      <w:start w:val="1"/>
      <w:numFmt w:val="bullet"/>
      <w:lvlText w:val="o"/>
      <w:lvlJc w:val="left"/>
      <w:pPr>
        <w:ind w:left="1580" w:hanging="360"/>
      </w:pPr>
      <w:rPr>
        <w:rFonts w:ascii="Courier New" w:hAnsi="Courier New" w:cs="Courier New" w:hint="default"/>
      </w:rPr>
    </w:lvl>
    <w:lvl w:ilvl="2" w:tplc="040C0005" w:tentative="1">
      <w:start w:val="1"/>
      <w:numFmt w:val="bullet"/>
      <w:lvlText w:val=""/>
      <w:lvlJc w:val="left"/>
      <w:pPr>
        <w:ind w:left="2300" w:hanging="360"/>
      </w:pPr>
      <w:rPr>
        <w:rFonts w:ascii="Wingdings" w:hAnsi="Wingdings" w:hint="default"/>
      </w:rPr>
    </w:lvl>
    <w:lvl w:ilvl="3" w:tplc="040C0001" w:tentative="1">
      <w:start w:val="1"/>
      <w:numFmt w:val="bullet"/>
      <w:lvlText w:val=""/>
      <w:lvlJc w:val="left"/>
      <w:pPr>
        <w:ind w:left="3020" w:hanging="360"/>
      </w:pPr>
      <w:rPr>
        <w:rFonts w:ascii="Symbol" w:hAnsi="Symbol" w:hint="default"/>
      </w:rPr>
    </w:lvl>
    <w:lvl w:ilvl="4" w:tplc="040C0003" w:tentative="1">
      <w:start w:val="1"/>
      <w:numFmt w:val="bullet"/>
      <w:lvlText w:val="o"/>
      <w:lvlJc w:val="left"/>
      <w:pPr>
        <w:ind w:left="3740" w:hanging="360"/>
      </w:pPr>
      <w:rPr>
        <w:rFonts w:ascii="Courier New" w:hAnsi="Courier New" w:cs="Courier New" w:hint="default"/>
      </w:rPr>
    </w:lvl>
    <w:lvl w:ilvl="5" w:tplc="040C0005" w:tentative="1">
      <w:start w:val="1"/>
      <w:numFmt w:val="bullet"/>
      <w:lvlText w:val=""/>
      <w:lvlJc w:val="left"/>
      <w:pPr>
        <w:ind w:left="4460" w:hanging="360"/>
      </w:pPr>
      <w:rPr>
        <w:rFonts w:ascii="Wingdings" w:hAnsi="Wingdings" w:hint="default"/>
      </w:rPr>
    </w:lvl>
    <w:lvl w:ilvl="6" w:tplc="040C0001" w:tentative="1">
      <w:start w:val="1"/>
      <w:numFmt w:val="bullet"/>
      <w:lvlText w:val=""/>
      <w:lvlJc w:val="left"/>
      <w:pPr>
        <w:ind w:left="5180" w:hanging="360"/>
      </w:pPr>
      <w:rPr>
        <w:rFonts w:ascii="Symbol" w:hAnsi="Symbol" w:hint="default"/>
      </w:rPr>
    </w:lvl>
    <w:lvl w:ilvl="7" w:tplc="040C0003" w:tentative="1">
      <w:start w:val="1"/>
      <w:numFmt w:val="bullet"/>
      <w:lvlText w:val="o"/>
      <w:lvlJc w:val="left"/>
      <w:pPr>
        <w:ind w:left="5900" w:hanging="360"/>
      </w:pPr>
      <w:rPr>
        <w:rFonts w:ascii="Courier New" w:hAnsi="Courier New" w:cs="Courier New" w:hint="default"/>
      </w:rPr>
    </w:lvl>
    <w:lvl w:ilvl="8" w:tplc="040C0005" w:tentative="1">
      <w:start w:val="1"/>
      <w:numFmt w:val="bullet"/>
      <w:lvlText w:val=""/>
      <w:lvlJc w:val="left"/>
      <w:pPr>
        <w:ind w:left="6620" w:hanging="360"/>
      </w:pPr>
      <w:rPr>
        <w:rFonts w:ascii="Wingdings" w:hAnsi="Wingdings" w:hint="default"/>
      </w:rPr>
    </w:lvl>
  </w:abstractNum>
  <w:abstractNum w:abstractNumId="1" w15:restartNumberingAfterBreak="0">
    <w:nsid w:val="04991A48"/>
    <w:multiLevelType w:val="hybridMultilevel"/>
    <w:tmpl w:val="A2C26A82"/>
    <w:lvl w:ilvl="0" w:tplc="942E4DAE">
      <w:start w:val="1"/>
      <w:numFmt w:val="bullet"/>
      <w:lvlText w:val=""/>
      <w:lvlJc w:val="left"/>
      <w:pPr>
        <w:ind w:left="720" w:hanging="360"/>
      </w:pPr>
      <w:rPr>
        <w:rFonts w:ascii="Symbol" w:hAnsi="Symbol" w:hint="default"/>
        <w:color w:val="C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ED650BD"/>
    <w:multiLevelType w:val="hybridMultilevel"/>
    <w:tmpl w:val="67940886"/>
    <w:lvl w:ilvl="0" w:tplc="040C0005">
      <w:start w:val="1"/>
      <w:numFmt w:val="bullet"/>
      <w:lvlText w:val=""/>
      <w:lvlJc w:val="left"/>
      <w:pPr>
        <w:ind w:left="860" w:hanging="360"/>
      </w:pPr>
      <w:rPr>
        <w:rFonts w:ascii="Wingdings" w:hAnsi="Wingdings" w:hint="default"/>
      </w:rPr>
    </w:lvl>
    <w:lvl w:ilvl="1" w:tplc="040C0003" w:tentative="1">
      <w:start w:val="1"/>
      <w:numFmt w:val="bullet"/>
      <w:lvlText w:val="o"/>
      <w:lvlJc w:val="left"/>
      <w:pPr>
        <w:ind w:left="1580" w:hanging="360"/>
      </w:pPr>
      <w:rPr>
        <w:rFonts w:ascii="Courier New" w:hAnsi="Courier New" w:cs="Courier New" w:hint="default"/>
      </w:rPr>
    </w:lvl>
    <w:lvl w:ilvl="2" w:tplc="040C0005" w:tentative="1">
      <w:start w:val="1"/>
      <w:numFmt w:val="bullet"/>
      <w:lvlText w:val=""/>
      <w:lvlJc w:val="left"/>
      <w:pPr>
        <w:ind w:left="2300" w:hanging="360"/>
      </w:pPr>
      <w:rPr>
        <w:rFonts w:ascii="Wingdings" w:hAnsi="Wingdings" w:hint="default"/>
      </w:rPr>
    </w:lvl>
    <w:lvl w:ilvl="3" w:tplc="040C0001" w:tentative="1">
      <w:start w:val="1"/>
      <w:numFmt w:val="bullet"/>
      <w:lvlText w:val=""/>
      <w:lvlJc w:val="left"/>
      <w:pPr>
        <w:ind w:left="3020" w:hanging="360"/>
      </w:pPr>
      <w:rPr>
        <w:rFonts w:ascii="Symbol" w:hAnsi="Symbol" w:hint="default"/>
      </w:rPr>
    </w:lvl>
    <w:lvl w:ilvl="4" w:tplc="040C0003" w:tentative="1">
      <w:start w:val="1"/>
      <w:numFmt w:val="bullet"/>
      <w:lvlText w:val="o"/>
      <w:lvlJc w:val="left"/>
      <w:pPr>
        <w:ind w:left="3740" w:hanging="360"/>
      </w:pPr>
      <w:rPr>
        <w:rFonts w:ascii="Courier New" w:hAnsi="Courier New" w:cs="Courier New" w:hint="default"/>
      </w:rPr>
    </w:lvl>
    <w:lvl w:ilvl="5" w:tplc="040C0005" w:tentative="1">
      <w:start w:val="1"/>
      <w:numFmt w:val="bullet"/>
      <w:lvlText w:val=""/>
      <w:lvlJc w:val="left"/>
      <w:pPr>
        <w:ind w:left="4460" w:hanging="360"/>
      </w:pPr>
      <w:rPr>
        <w:rFonts w:ascii="Wingdings" w:hAnsi="Wingdings" w:hint="default"/>
      </w:rPr>
    </w:lvl>
    <w:lvl w:ilvl="6" w:tplc="040C0001" w:tentative="1">
      <w:start w:val="1"/>
      <w:numFmt w:val="bullet"/>
      <w:lvlText w:val=""/>
      <w:lvlJc w:val="left"/>
      <w:pPr>
        <w:ind w:left="5180" w:hanging="360"/>
      </w:pPr>
      <w:rPr>
        <w:rFonts w:ascii="Symbol" w:hAnsi="Symbol" w:hint="default"/>
      </w:rPr>
    </w:lvl>
    <w:lvl w:ilvl="7" w:tplc="040C0003" w:tentative="1">
      <w:start w:val="1"/>
      <w:numFmt w:val="bullet"/>
      <w:lvlText w:val="o"/>
      <w:lvlJc w:val="left"/>
      <w:pPr>
        <w:ind w:left="5900" w:hanging="360"/>
      </w:pPr>
      <w:rPr>
        <w:rFonts w:ascii="Courier New" w:hAnsi="Courier New" w:cs="Courier New" w:hint="default"/>
      </w:rPr>
    </w:lvl>
    <w:lvl w:ilvl="8" w:tplc="040C0005" w:tentative="1">
      <w:start w:val="1"/>
      <w:numFmt w:val="bullet"/>
      <w:lvlText w:val=""/>
      <w:lvlJc w:val="left"/>
      <w:pPr>
        <w:ind w:left="6620" w:hanging="360"/>
      </w:pPr>
      <w:rPr>
        <w:rFonts w:ascii="Wingdings" w:hAnsi="Wingdings" w:hint="default"/>
      </w:rPr>
    </w:lvl>
  </w:abstractNum>
  <w:abstractNum w:abstractNumId="3" w15:restartNumberingAfterBreak="0">
    <w:nsid w:val="0F37716C"/>
    <w:multiLevelType w:val="hybridMultilevel"/>
    <w:tmpl w:val="D99E1B42"/>
    <w:lvl w:ilvl="0" w:tplc="F9DCFD72">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9CC59F5"/>
    <w:multiLevelType w:val="hybridMultilevel"/>
    <w:tmpl w:val="AA06409A"/>
    <w:lvl w:ilvl="0" w:tplc="040C000F">
      <w:start w:val="1"/>
      <w:numFmt w:val="decimal"/>
      <w:lvlText w:val="%1."/>
      <w:lvlJc w:val="left"/>
      <w:pPr>
        <w:ind w:left="860" w:hanging="360"/>
      </w:pPr>
    </w:lvl>
    <w:lvl w:ilvl="1" w:tplc="040C0019" w:tentative="1">
      <w:start w:val="1"/>
      <w:numFmt w:val="lowerLetter"/>
      <w:lvlText w:val="%2."/>
      <w:lvlJc w:val="left"/>
      <w:pPr>
        <w:ind w:left="1580" w:hanging="360"/>
      </w:pPr>
    </w:lvl>
    <w:lvl w:ilvl="2" w:tplc="040C001B" w:tentative="1">
      <w:start w:val="1"/>
      <w:numFmt w:val="lowerRoman"/>
      <w:lvlText w:val="%3."/>
      <w:lvlJc w:val="right"/>
      <w:pPr>
        <w:ind w:left="2300" w:hanging="180"/>
      </w:pPr>
    </w:lvl>
    <w:lvl w:ilvl="3" w:tplc="040C000F" w:tentative="1">
      <w:start w:val="1"/>
      <w:numFmt w:val="decimal"/>
      <w:lvlText w:val="%4."/>
      <w:lvlJc w:val="left"/>
      <w:pPr>
        <w:ind w:left="3020" w:hanging="360"/>
      </w:pPr>
    </w:lvl>
    <w:lvl w:ilvl="4" w:tplc="040C0019" w:tentative="1">
      <w:start w:val="1"/>
      <w:numFmt w:val="lowerLetter"/>
      <w:lvlText w:val="%5."/>
      <w:lvlJc w:val="left"/>
      <w:pPr>
        <w:ind w:left="3740" w:hanging="360"/>
      </w:pPr>
    </w:lvl>
    <w:lvl w:ilvl="5" w:tplc="040C001B" w:tentative="1">
      <w:start w:val="1"/>
      <w:numFmt w:val="lowerRoman"/>
      <w:lvlText w:val="%6."/>
      <w:lvlJc w:val="right"/>
      <w:pPr>
        <w:ind w:left="4460" w:hanging="180"/>
      </w:pPr>
    </w:lvl>
    <w:lvl w:ilvl="6" w:tplc="040C000F" w:tentative="1">
      <w:start w:val="1"/>
      <w:numFmt w:val="decimal"/>
      <w:lvlText w:val="%7."/>
      <w:lvlJc w:val="left"/>
      <w:pPr>
        <w:ind w:left="5180" w:hanging="360"/>
      </w:pPr>
    </w:lvl>
    <w:lvl w:ilvl="7" w:tplc="040C0019" w:tentative="1">
      <w:start w:val="1"/>
      <w:numFmt w:val="lowerLetter"/>
      <w:lvlText w:val="%8."/>
      <w:lvlJc w:val="left"/>
      <w:pPr>
        <w:ind w:left="5900" w:hanging="360"/>
      </w:pPr>
    </w:lvl>
    <w:lvl w:ilvl="8" w:tplc="040C001B" w:tentative="1">
      <w:start w:val="1"/>
      <w:numFmt w:val="lowerRoman"/>
      <w:lvlText w:val="%9."/>
      <w:lvlJc w:val="right"/>
      <w:pPr>
        <w:ind w:left="6620" w:hanging="180"/>
      </w:pPr>
    </w:lvl>
  </w:abstractNum>
  <w:abstractNum w:abstractNumId="5" w15:restartNumberingAfterBreak="0">
    <w:nsid w:val="2729123C"/>
    <w:multiLevelType w:val="hybridMultilevel"/>
    <w:tmpl w:val="9A96D3DC"/>
    <w:lvl w:ilvl="0" w:tplc="040C0005">
      <w:start w:val="1"/>
      <w:numFmt w:val="bullet"/>
      <w:lvlText w:val=""/>
      <w:lvlJc w:val="left"/>
      <w:pPr>
        <w:ind w:left="860" w:hanging="360"/>
      </w:pPr>
      <w:rPr>
        <w:rFonts w:ascii="Wingdings" w:hAnsi="Wingdings" w:hint="default"/>
      </w:rPr>
    </w:lvl>
    <w:lvl w:ilvl="1" w:tplc="040C0003" w:tentative="1">
      <w:start w:val="1"/>
      <w:numFmt w:val="bullet"/>
      <w:lvlText w:val="o"/>
      <w:lvlJc w:val="left"/>
      <w:pPr>
        <w:ind w:left="1580" w:hanging="360"/>
      </w:pPr>
      <w:rPr>
        <w:rFonts w:ascii="Courier New" w:hAnsi="Courier New" w:cs="Courier New" w:hint="default"/>
      </w:rPr>
    </w:lvl>
    <w:lvl w:ilvl="2" w:tplc="040C0005" w:tentative="1">
      <w:start w:val="1"/>
      <w:numFmt w:val="bullet"/>
      <w:lvlText w:val=""/>
      <w:lvlJc w:val="left"/>
      <w:pPr>
        <w:ind w:left="2300" w:hanging="360"/>
      </w:pPr>
      <w:rPr>
        <w:rFonts w:ascii="Wingdings" w:hAnsi="Wingdings" w:hint="default"/>
      </w:rPr>
    </w:lvl>
    <w:lvl w:ilvl="3" w:tplc="040C0001" w:tentative="1">
      <w:start w:val="1"/>
      <w:numFmt w:val="bullet"/>
      <w:lvlText w:val=""/>
      <w:lvlJc w:val="left"/>
      <w:pPr>
        <w:ind w:left="3020" w:hanging="360"/>
      </w:pPr>
      <w:rPr>
        <w:rFonts w:ascii="Symbol" w:hAnsi="Symbol" w:hint="default"/>
      </w:rPr>
    </w:lvl>
    <w:lvl w:ilvl="4" w:tplc="040C0003" w:tentative="1">
      <w:start w:val="1"/>
      <w:numFmt w:val="bullet"/>
      <w:lvlText w:val="o"/>
      <w:lvlJc w:val="left"/>
      <w:pPr>
        <w:ind w:left="3740" w:hanging="360"/>
      </w:pPr>
      <w:rPr>
        <w:rFonts w:ascii="Courier New" w:hAnsi="Courier New" w:cs="Courier New" w:hint="default"/>
      </w:rPr>
    </w:lvl>
    <w:lvl w:ilvl="5" w:tplc="040C0005" w:tentative="1">
      <w:start w:val="1"/>
      <w:numFmt w:val="bullet"/>
      <w:lvlText w:val=""/>
      <w:lvlJc w:val="left"/>
      <w:pPr>
        <w:ind w:left="4460" w:hanging="360"/>
      </w:pPr>
      <w:rPr>
        <w:rFonts w:ascii="Wingdings" w:hAnsi="Wingdings" w:hint="default"/>
      </w:rPr>
    </w:lvl>
    <w:lvl w:ilvl="6" w:tplc="040C0001" w:tentative="1">
      <w:start w:val="1"/>
      <w:numFmt w:val="bullet"/>
      <w:lvlText w:val=""/>
      <w:lvlJc w:val="left"/>
      <w:pPr>
        <w:ind w:left="5180" w:hanging="360"/>
      </w:pPr>
      <w:rPr>
        <w:rFonts w:ascii="Symbol" w:hAnsi="Symbol" w:hint="default"/>
      </w:rPr>
    </w:lvl>
    <w:lvl w:ilvl="7" w:tplc="040C0003" w:tentative="1">
      <w:start w:val="1"/>
      <w:numFmt w:val="bullet"/>
      <w:lvlText w:val="o"/>
      <w:lvlJc w:val="left"/>
      <w:pPr>
        <w:ind w:left="5900" w:hanging="360"/>
      </w:pPr>
      <w:rPr>
        <w:rFonts w:ascii="Courier New" w:hAnsi="Courier New" w:cs="Courier New" w:hint="default"/>
      </w:rPr>
    </w:lvl>
    <w:lvl w:ilvl="8" w:tplc="040C0005" w:tentative="1">
      <w:start w:val="1"/>
      <w:numFmt w:val="bullet"/>
      <w:lvlText w:val=""/>
      <w:lvlJc w:val="left"/>
      <w:pPr>
        <w:ind w:left="6620" w:hanging="360"/>
      </w:pPr>
      <w:rPr>
        <w:rFonts w:ascii="Wingdings" w:hAnsi="Wingdings" w:hint="default"/>
      </w:rPr>
    </w:lvl>
  </w:abstractNum>
  <w:abstractNum w:abstractNumId="6" w15:restartNumberingAfterBreak="0">
    <w:nsid w:val="2DFD71F8"/>
    <w:multiLevelType w:val="hybridMultilevel"/>
    <w:tmpl w:val="FFC27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F0F157C"/>
    <w:multiLevelType w:val="hybridMultilevel"/>
    <w:tmpl w:val="C1FA12C8"/>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5AD7F27"/>
    <w:multiLevelType w:val="hybridMultilevel"/>
    <w:tmpl w:val="8946E5E2"/>
    <w:lvl w:ilvl="0" w:tplc="040C0005">
      <w:start w:val="1"/>
      <w:numFmt w:val="bullet"/>
      <w:lvlText w:val=""/>
      <w:lvlJc w:val="left"/>
      <w:pPr>
        <w:ind w:left="860" w:hanging="360"/>
      </w:pPr>
      <w:rPr>
        <w:rFonts w:ascii="Wingdings" w:hAnsi="Wingdings" w:hint="default"/>
      </w:rPr>
    </w:lvl>
    <w:lvl w:ilvl="1" w:tplc="040C0003" w:tentative="1">
      <w:start w:val="1"/>
      <w:numFmt w:val="bullet"/>
      <w:lvlText w:val="o"/>
      <w:lvlJc w:val="left"/>
      <w:pPr>
        <w:ind w:left="1580" w:hanging="360"/>
      </w:pPr>
      <w:rPr>
        <w:rFonts w:ascii="Courier New" w:hAnsi="Courier New" w:cs="Courier New" w:hint="default"/>
      </w:rPr>
    </w:lvl>
    <w:lvl w:ilvl="2" w:tplc="040C0005" w:tentative="1">
      <w:start w:val="1"/>
      <w:numFmt w:val="bullet"/>
      <w:lvlText w:val=""/>
      <w:lvlJc w:val="left"/>
      <w:pPr>
        <w:ind w:left="2300" w:hanging="360"/>
      </w:pPr>
      <w:rPr>
        <w:rFonts w:ascii="Wingdings" w:hAnsi="Wingdings" w:hint="default"/>
      </w:rPr>
    </w:lvl>
    <w:lvl w:ilvl="3" w:tplc="040C0001" w:tentative="1">
      <w:start w:val="1"/>
      <w:numFmt w:val="bullet"/>
      <w:lvlText w:val=""/>
      <w:lvlJc w:val="left"/>
      <w:pPr>
        <w:ind w:left="3020" w:hanging="360"/>
      </w:pPr>
      <w:rPr>
        <w:rFonts w:ascii="Symbol" w:hAnsi="Symbol" w:hint="default"/>
      </w:rPr>
    </w:lvl>
    <w:lvl w:ilvl="4" w:tplc="040C0003" w:tentative="1">
      <w:start w:val="1"/>
      <w:numFmt w:val="bullet"/>
      <w:lvlText w:val="o"/>
      <w:lvlJc w:val="left"/>
      <w:pPr>
        <w:ind w:left="3740" w:hanging="360"/>
      </w:pPr>
      <w:rPr>
        <w:rFonts w:ascii="Courier New" w:hAnsi="Courier New" w:cs="Courier New" w:hint="default"/>
      </w:rPr>
    </w:lvl>
    <w:lvl w:ilvl="5" w:tplc="040C0005" w:tentative="1">
      <w:start w:val="1"/>
      <w:numFmt w:val="bullet"/>
      <w:lvlText w:val=""/>
      <w:lvlJc w:val="left"/>
      <w:pPr>
        <w:ind w:left="4460" w:hanging="360"/>
      </w:pPr>
      <w:rPr>
        <w:rFonts w:ascii="Wingdings" w:hAnsi="Wingdings" w:hint="default"/>
      </w:rPr>
    </w:lvl>
    <w:lvl w:ilvl="6" w:tplc="040C0001" w:tentative="1">
      <w:start w:val="1"/>
      <w:numFmt w:val="bullet"/>
      <w:lvlText w:val=""/>
      <w:lvlJc w:val="left"/>
      <w:pPr>
        <w:ind w:left="5180" w:hanging="360"/>
      </w:pPr>
      <w:rPr>
        <w:rFonts w:ascii="Symbol" w:hAnsi="Symbol" w:hint="default"/>
      </w:rPr>
    </w:lvl>
    <w:lvl w:ilvl="7" w:tplc="040C0003" w:tentative="1">
      <w:start w:val="1"/>
      <w:numFmt w:val="bullet"/>
      <w:lvlText w:val="o"/>
      <w:lvlJc w:val="left"/>
      <w:pPr>
        <w:ind w:left="5900" w:hanging="360"/>
      </w:pPr>
      <w:rPr>
        <w:rFonts w:ascii="Courier New" w:hAnsi="Courier New" w:cs="Courier New" w:hint="default"/>
      </w:rPr>
    </w:lvl>
    <w:lvl w:ilvl="8" w:tplc="040C0005" w:tentative="1">
      <w:start w:val="1"/>
      <w:numFmt w:val="bullet"/>
      <w:lvlText w:val=""/>
      <w:lvlJc w:val="left"/>
      <w:pPr>
        <w:ind w:left="6620" w:hanging="360"/>
      </w:pPr>
      <w:rPr>
        <w:rFonts w:ascii="Wingdings" w:hAnsi="Wingdings" w:hint="default"/>
      </w:rPr>
    </w:lvl>
  </w:abstractNum>
  <w:abstractNum w:abstractNumId="9" w15:restartNumberingAfterBreak="0">
    <w:nsid w:val="3A215442"/>
    <w:multiLevelType w:val="hybridMultilevel"/>
    <w:tmpl w:val="4C9AFE42"/>
    <w:lvl w:ilvl="0" w:tplc="040C0005">
      <w:start w:val="1"/>
      <w:numFmt w:val="bullet"/>
      <w:lvlText w:val=""/>
      <w:lvlJc w:val="left"/>
      <w:pPr>
        <w:ind w:left="860" w:hanging="360"/>
      </w:pPr>
      <w:rPr>
        <w:rFonts w:ascii="Wingdings" w:hAnsi="Wingdings" w:hint="default"/>
      </w:rPr>
    </w:lvl>
    <w:lvl w:ilvl="1" w:tplc="040C0003" w:tentative="1">
      <w:start w:val="1"/>
      <w:numFmt w:val="bullet"/>
      <w:lvlText w:val="o"/>
      <w:lvlJc w:val="left"/>
      <w:pPr>
        <w:ind w:left="1580" w:hanging="360"/>
      </w:pPr>
      <w:rPr>
        <w:rFonts w:ascii="Courier New" w:hAnsi="Courier New" w:cs="Courier New" w:hint="default"/>
      </w:rPr>
    </w:lvl>
    <w:lvl w:ilvl="2" w:tplc="040C0005" w:tentative="1">
      <w:start w:val="1"/>
      <w:numFmt w:val="bullet"/>
      <w:lvlText w:val=""/>
      <w:lvlJc w:val="left"/>
      <w:pPr>
        <w:ind w:left="2300" w:hanging="360"/>
      </w:pPr>
      <w:rPr>
        <w:rFonts w:ascii="Wingdings" w:hAnsi="Wingdings" w:hint="default"/>
      </w:rPr>
    </w:lvl>
    <w:lvl w:ilvl="3" w:tplc="040C0001" w:tentative="1">
      <w:start w:val="1"/>
      <w:numFmt w:val="bullet"/>
      <w:lvlText w:val=""/>
      <w:lvlJc w:val="left"/>
      <w:pPr>
        <w:ind w:left="3020" w:hanging="360"/>
      </w:pPr>
      <w:rPr>
        <w:rFonts w:ascii="Symbol" w:hAnsi="Symbol" w:hint="default"/>
      </w:rPr>
    </w:lvl>
    <w:lvl w:ilvl="4" w:tplc="040C0003" w:tentative="1">
      <w:start w:val="1"/>
      <w:numFmt w:val="bullet"/>
      <w:lvlText w:val="o"/>
      <w:lvlJc w:val="left"/>
      <w:pPr>
        <w:ind w:left="3740" w:hanging="360"/>
      </w:pPr>
      <w:rPr>
        <w:rFonts w:ascii="Courier New" w:hAnsi="Courier New" w:cs="Courier New" w:hint="default"/>
      </w:rPr>
    </w:lvl>
    <w:lvl w:ilvl="5" w:tplc="040C0005" w:tentative="1">
      <w:start w:val="1"/>
      <w:numFmt w:val="bullet"/>
      <w:lvlText w:val=""/>
      <w:lvlJc w:val="left"/>
      <w:pPr>
        <w:ind w:left="4460" w:hanging="360"/>
      </w:pPr>
      <w:rPr>
        <w:rFonts w:ascii="Wingdings" w:hAnsi="Wingdings" w:hint="default"/>
      </w:rPr>
    </w:lvl>
    <w:lvl w:ilvl="6" w:tplc="040C0001" w:tentative="1">
      <w:start w:val="1"/>
      <w:numFmt w:val="bullet"/>
      <w:lvlText w:val=""/>
      <w:lvlJc w:val="left"/>
      <w:pPr>
        <w:ind w:left="5180" w:hanging="360"/>
      </w:pPr>
      <w:rPr>
        <w:rFonts w:ascii="Symbol" w:hAnsi="Symbol" w:hint="default"/>
      </w:rPr>
    </w:lvl>
    <w:lvl w:ilvl="7" w:tplc="040C0003" w:tentative="1">
      <w:start w:val="1"/>
      <w:numFmt w:val="bullet"/>
      <w:lvlText w:val="o"/>
      <w:lvlJc w:val="left"/>
      <w:pPr>
        <w:ind w:left="5900" w:hanging="360"/>
      </w:pPr>
      <w:rPr>
        <w:rFonts w:ascii="Courier New" w:hAnsi="Courier New" w:cs="Courier New" w:hint="default"/>
      </w:rPr>
    </w:lvl>
    <w:lvl w:ilvl="8" w:tplc="040C0005" w:tentative="1">
      <w:start w:val="1"/>
      <w:numFmt w:val="bullet"/>
      <w:lvlText w:val=""/>
      <w:lvlJc w:val="left"/>
      <w:pPr>
        <w:ind w:left="6620" w:hanging="360"/>
      </w:pPr>
      <w:rPr>
        <w:rFonts w:ascii="Wingdings" w:hAnsi="Wingdings" w:hint="default"/>
      </w:rPr>
    </w:lvl>
  </w:abstractNum>
  <w:abstractNum w:abstractNumId="10" w15:restartNumberingAfterBreak="0">
    <w:nsid w:val="3B6F53B3"/>
    <w:multiLevelType w:val="multilevel"/>
    <w:tmpl w:val="9ABA4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0375E5"/>
    <w:multiLevelType w:val="hybridMultilevel"/>
    <w:tmpl w:val="36F4ADE0"/>
    <w:lvl w:ilvl="0" w:tplc="040C0005">
      <w:start w:val="1"/>
      <w:numFmt w:val="bullet"/>
      <w:lvlText w:val=""/>
      <w:lvlJc w:val="left"/>
      <w:pPr>
        <w:ind w:left="860" w:hanging="360"/>
      </w:pPr>
      <w:rPr>
        <w:rFonts w:ascii="Wingdings" w:hAnsi="Wingdings" w:hint="default"/>
      </w:rPr>
    </w:lvl>
    <w:lvl w:ilvl="1" w:tplc="040C0003" w:tentative="1">
      <w:start w:val="1"/>
      <w:numFmt w:val="bullet"/>
      <w:lvlText w:val="o"/>
      <w:lvlJc w:val="left"/>
      <w:pPr>
        <w:ind w:left="1580" w:hanging="360"/>
      </w:pPr>
      <w:rPr>
        <w:rFonts w:ascii="Courier New" w:hAnsi="Courier New" w:cs="Courier New" w:hint="default"/>
      </w:rPr>
    </w:lvl>
    <w:lvl w:ilvl="2" w:tplc="040C0005" w:tentative="1">
      <w:start w:val="1"/>
      <w:numFmt w:val="bullet"/>
      <w:lvlText w:val=""/>
      <w:lvlJc w:val="left"/>
      <w:pPr>
        <w:ind w:left="2300" w:hanging="360"/>
      </w:pPr>
      <w:rPr>
        <w:rFonts w:ascii="Wingdings" w:hAnsi="Wingdings" w:hint="default"/>
      </w:rPr>
    </w:lvl>
    <w:lvl w:ilvl="3" w:tplc="040C0001" w:tentative="1">
      <w:start w:val="1"/>
      <w:numFmt w:val="bullet"/>
      <w:lvlText w:val=""/>
      <w:lvlJc w:val="left"/>
      <w:pPr>
        <w:ind w:left="3020" w:hanging="360"/>
      </w:pPr>
      <w:rPr>
        <w:rFonts w:ascii="Symbol" w:hAnsi="Symbol" w:hint="default"/>
      </w:rPr>
    </w:lvl>
    <w:lvl w:ilvl="4" w:tplc="040C0003" w:tentative="1">
      <w:start w:val="1"/>
      <w:numFmt w:val="bullet"/>
      <w:lvlText w:val="o"/>
      <w:lvlJc w:val="left"/>
      <w:pPr>
        <w:ind w:left="3740" w:hanging="360"/>
      </w:pPr>
      <w:rPr>
        <w:rFonts w:ascii="Courier New" w:hAnsi="Courier New" w:cs="Courier New" w:hint="default"/>
      </w:rPr>
    </w:lvl>
    <w:lvl w:ilvl="5" w:tplc="040C0005" w:tentative="1">
      <w:start w:val="1"/>
      <w:numFmt w:val="bullet"/>
      <w:lvlText w:val=""/>
      <w:lvlJc w:val="left"/>
      <w:pPr>
        <w:ind w:left="4460" w:hanging="360"/>
      </w:pPr>
      <w:rPr>
        <w:rFonts w:ascii="Wingdings" w:hAnsi="Wingdings" w:hint="default"/>
      </w:rPr>
    </w:lvl>
    <w:lvl w:ilvl="6" w:tplc="040C0001" w:tentative="1">
      <w:start w:val="1"/>
      <w:numFmt w:val="bullet"/>
      <w:lvlText w:val=""/>
      <w:lvlJc w:val="left"/>
      <w:pPr>
        <w:ind w:left="5180" w:hanging="360"/>
      </w:pPr>
      <w:rPr>
        <w:rFonts w:ascii="Symbol" w:hAnsi="Symbol" w:hint="default"/>
      </w:rPr>
    </w:lvl>
    <w:lvl w:ilvl="7" w:tplc="040C0003" w:tentative="1">
      <w:start w:val="1"/>
      <w:numFmt w:val="bullet"/>
      <w:lvlText w:val="o"/>
      <w:lvlJc w:val="left"/>
      <w:pPr>
        <w:ind w:left="5900" w:hanging="360"/>
      </w:pPr>
      <w:rPr>
        <w:rFonts w:ascii="Courier New" w:hAnsi="Courier New" w:cs="Courier New" w:hint="default"/>
      </w:rPr>
    </w:lvl>
    <w:lvl w:ilvl="8" w:tplc="040C0005" w:tentative="1">
      <w:start w:val="1"/>
      <w:numFmt w:val="bullet"/>
      <w:lvlText w:val=""/>
      <w:lvlJc w:val="left"/>
      <w:pPr>
        <w:ind w:left="6620" w:hanging="360"/>
      </w:pPr>
      <w:rPr>
        <w:rFonts w:ascii="Wingdings" w:hAnsi="Wingdings" w:hint="default"/>
      </w:rPr>
    </w:lvl>
  </w:abstractNum>
  <w:abstractNum w:abstractNumId="12" w15:restartNumberingAfterBreak="0">
    <w:nsid w:val="4D6264CC"/>
    <w:multiLevelType w:val="hybridMultilevel"/>
    <w:tmpl w:val="5B262A40"/>
    <w:lvl w:ilvl="0" w:tplc="040C0005">
      <w:start w:val="1"/>
      <w:numFmt w:val="bullet"/>
      <w:lvlText w:val=""/>
      <w:lvlJc w:val="left"/>
      <w:pPr>
        <w:ind w:left="860" w:hanging="360"/>
      </w:pPr>
      <w:rPr>
        <w:rFonts w:ascii="Wingdings" w:hAnsi="Wingdings" w:hint="default"/>
      </w:rPr>
    </w:lvl>
    <w:lvl w:ilvl="1" w:tplc="040C0003" w:tentative="1">
      <w:start w:val="1"/>
      <w:numFmt w:val="bullet"/>
      <w:lvlText w:val="o"/>
      <w:lvlJc w:val="left"/>
      <w:pPr>
        <w:ind w:left="1580" w:hanging="360"/>
      </w:pPr>
      <w:rPr>
        <w:rFonts w:ascii="Courier New" w:hAnsi="Courier New" w:cs="Courier New" w:hint="default"/>
      </w:rPr>
    </w:lvl>
    <w:lvl w:ilvl="2" w:tplc="040C0005" w:tentative="1">
      <w:start w:val="1"/>
      <w:numFmt w:val="bullet"/>
      <w:lvlText w:val=""/>
      <w:lvlJc w:val="left"/>
      <w:pPr>
        <w:ind w:left="2300" w:hanging="360"/>
      </w:pPr>
      <w:rPr>
        <w:rFonts w:ascii="Wingdings" w:hAnsi="Wingdings" w:hint="default"/>
      </w:rPr>
    </w:lvl>
    <w:lvl w:ilvl="3" w:tplc="040C0001" w:tentative="1">
      <w:start w:val="1"/>
      <w:numFmt w:val="bullet"/>
      <w:lvlText w:val=""/>
      <w:lvlJc w:val="left"/>
      <w:pPr>
        <w:ind w:left="3020" w:hanging="360"/>
      </w:pPr>
      <w:rPr>
        <w:rFonts w:ascii="Symbol" w:hAnsi="Symbol" w:hint="default"/>
      </w:rPr>
    </w:lvl>
    <w:lvl w:ilvl="4" w:tplc="040C0003" w:tentative="1">
      <w:start w:val="1"/>
      <w:numFmt w:val="bullet"/>
      <w:lvlText w:val="o"/>
      <w:lvlJc w:val="left"/>
      <w:pPr>
        <w:ind w:left="3740" w:hanging="360"/>
      </w:pPr>
      <w:rPr>
        <w:rFonts w:ascii="Courier New" w:hAnsi="Courier New" w:cs="Courier New" w:hint="default"/>
      </w:rPr>
    </w:lvl>
    <w:lvl w:ilvl="5" w:tplc="040C0005" w:tentative="1">
      <w:start w:val="1"/>
      <w:numFmt w:val="bullet"/>
      <w:lvlText w:val=""/>
      <w:lvlJc w:val="left"/>
      <w:pPr>
        <w:ind w:left="4460" w:hanging="360"/>
      </w:pPr>
      <w:rPr>
        <w:rFonts w:ascii="Wingdings" w:hAnsi="Wingdings" w:hint="default"/>
      </w:rPr>
    </w:lvl>
    <w:lvl w:ilvl="6" w:tplc="040C0001" w:tentative="1">
      <w:start w:val="1"/>
      <w:numFmt w:val="bullet"/>
      <w:lvlText w:val=""/>
      <w:lvlJc w:val="left"/>
      <w:pPr>
        <w:ind w:left="5180" w:hanging="360"/>
      </w:pPr>
      <w:rPr>
        <w:rFonts w:ascii="Symbol" w:hAnsi="Symbol" w:hint="default"/>
      </w:rPr>
    </w:lvl>
    <w:lvl w:ilvl="7" w:tplc="040C0003" w:tentative="1">
      <w:start w:val="1"/>
      <w:numFmt w:val="bullet"/>
      <w:lvlText w:val="o"/>
      <w:lvlJc w:val="left"/>
      <w:pPr>
        <w:ind w:left="5900" w:hanging="360"/>
      </w:pPr>
      <w:rPr>
        <w:rFonts w:ascii="Courier New" w:hAnsi="Courier New" w:cs="Courier New" w:hint="default"/>
      </w:rPr>
    </w:lvl>
    <w:lvl w:ilvl="8" w:tplc="040C0005" w:tentative="1">
      <w:start w:val="1"/>
      <w:numFmt w:val="bullet"/>
      <w:lvlText w:val=""/>
      <w:lvlJc w:val="left"/>
      <w:pPr>
        <w:ind w:left="6620" w:hanging="360"/>
      </w:pPr>
      <w:rPr>
        <w:rFonts w:ascii="Wingdings" w:hAnsi="Wingdings" w:hint="default"/>
      </w:rPr>
    </w:lvl>
  </w:abstractNum>
  <w:abstractNum w:abstractNumId="13" w15:restartNumberingAfterBreak="0">
    <w:nsid w:val="55503250"/>
    <w:multiLevelType w:val="hybridMultilevel"/>
    <w:tmpl w:val="D01EA202"/>
    <w:lvl w:ilvl="0" w:tplc="040C0005">
      <w:start w:val="1"/>
      <w:numFmt w:val="bullet"/>
      <w:lvlText w:val=""/>
      <w:lvlJc w:val="left"/>
      <w:pPr>
        <w:ind w:left="860" w:hanging="360"/>
      </w:pPr>
      <w:rPr>
        <w:rFonts w:ascii="Wingdings" w:hAnsi="Wingdings" w:hint="default"/>
      </w:rPr>
    </w:lvl>
    <w:lvl w:ilvl="1" w:tplc="040C0003" w:tentative="1">
      <w:start w:val="1"/>
      <w:numFmt w:val="bullet"/>
      <w:lvlText w:val="o"/>
      <w:lvlJc w:val="left"/>
      <w:pPr>
        <w:ind w:left="1580" w:hanging="360"/>
      </w:pPr>
      <w:rPr>
        <w:rFonts w:ascii="Courier New" w:hAnsi="Courier New" w:cs="Courier New" w:hint="default"/>
      </w:rPr>
    </w:lvl>
    <w:lvl w:ilvl="2" w:tplc="040C0005" w:tentative="1">
      <w:start w:val="1"/>
      <w:numFmt w:val="bullet"/>
      <w:lvlText w:val=""/>
      <w:lvlJc w:val="left"/>
      <w:pPr>
        <w:ind w:left="2300" w:hanging="360"/>
      </w:pPr>
      <w:rPr>
        <w:rFonts w:ascii="Wingdings" w:hAnsi="Wingdings" w:hint="default"/>
      </w:rPr>
    </w:lvl>
    <w:lvl w:ilvl="3" w:tplc="040C0001" w:tentative="1">
      <w:start w:val="1"/>
      <w:numFmt w:val="bullet"/>
      <w:lvlText w:val=""/>
      <w:lvlJc w:val="left"/>
      <w:pPr>
        <w:ind w:left="3020" w:hanging="360"/>
      </w:pPr>
      <w:rPr>
        <w:rFonts w:ascii="Symbol" w:hAnsi="Symbol" w:hint="default"/>
      </w:rPr>
    </w:lvl>
    <w:lvl w:ilvl="4" w:tplc="040C0003" w:tentative="1">
      <w:start w:val="1"/>
      <w:numFmt w:val="bullet"/>
      <w:lvlText w:val="o"/>
      <w:lvlJc w:val="left"/>
      <w:pPr>
        <w:ind w:left="3740" w:hanging="360"/>
      </w:pPr>
      <w:rPr>
        <w:rFonts w:ascii="Courier New" w:hAnsi="Courier New" w:cs="Courier New" w:hint="default"/>
      </w:rPr>
    </w:lvl>
    <w:lvl w:ilvl="5" w:tplc="040C0005" w:tentative="1">
      <w:start w:val="1"/>
      <w:numFmt w:val="bullet"/>
      <w:lvlText w:val=""/>
      <w:lvlJc w:val="left"/>
      <w:pPr>
        <w:ind w:left="4460" w:hanging="360"/>
      </w:pPr>
      <w:rPr>
        <w:rFonts w:ascii="Wingdings" w:hAnsi="Wingdings" w:hint="default"/>
      </w:rPr>
    </w:lvl>
    <w:lvl w:ilvl="6" w:tplc="040C0001" w:tentative="1">
      <w:start w:val="1"/>
      <w:numFmt w:val="bullet"/>
      <w:lvlText w:val=""/>
      <w:lvlJc w:val="left"/>
      <w:pPr>
        <w:ind w:left="5180" w:hanging="360"/>
      </w:pPr>
      <w:rPr>
        <w:rFonts w:ascii="Symbol" w:hAnsi="Symbol" w:hint="default"/>
      </w:rPr>
    </w:lvl>
    <w:lvl w:ilvl="7" w:tplc="040C0003" w:tentative="1">
      <w:start w:val="1"/>
      <w:numFmt w:val="bullet"/>
      <w:lvlText w:val="o"/>
      <w:lvlJc w:val="left"/>
      <w:pPr>
        <w:ind w:left="5900" w:hanging="360"/>
      </w:pPr>
      <w:rPr>
        <w:rFonts w:ascii="Courier New" w:hAnsi="Courier New" w:cs="Courier New" w:hint="default"/>
      </w:rPr>
    </w:lvl>
    <w:lvl w:ilvl="8" w:tplc="040C0005" w:tentative="1">
      <w:start w:val="1"/>
      <w:numFmt w:val="bullet"/>
      <w:lvlText w:val=""/>
      <w:lvlJc w:val="left"/>
      <w:pPr>
        <w:ind w:left="6620" w:hanging="360"/>
      </w:pPr>
      <w:rPr>
        <w:rFonts w:ascii="Wingdings" w:hAnsi="Wingdings" w:hint="default"/>
      </w:rPr>
    </w:lvl>
  </w:abstractNum>
  <w:abstractNum w:abstractNumId="14" w15:restartNumberingAfterBreak="0">
    <w:nsid w:val="6A371622"/>
    <w:multiLevelType w:val="hybridMultilevel"/>
    <w:tmpl w:val="80B89618"/>
    <w:lvl w:ilvl="0" w:tplc="C30E6942">
      <w:numFmt w:val="bullet"/>
      <w:lvlText w:val=""/>
      <w:lvlJc w:val="left"/>
      <w:pPr>
        <w:ind w:left="501" w:hanging="360"/>
      </w:pPr>
      <w:rPr>
        <w:rFonts w:ascii="Symbol" w:eastAsia="Symbol" w:hAnsi="Symbol" w:cs="Symbol" w:hint="default"/>
        <w:b w:val="0"/>
        <w:bCs w:val="0"/>
        <w:i w:val="0"/>
        <w:iCs w:val="0"/>
        <w:spacing w:val="0"/>
        <w:w w:val="100"/>
        <w:sz w:val="24"/>
        <w:szCs w:val="24"/>
        <w:lang w:val="en-US" w:eastAsia="en-US" w:bidi="ar-SA"/>
      </w:rPr>
    </w:lvl>
    <w:lvl w:ilvl="1" w:tplc="969A0930">
      <w:numFmt w:val="bullet"/>
      <w:lvlText w:val="•"/>
      <w:lvlJc w:val="left"/>
      <w:pPr>
        <w:ind w:left="1385" w:hanging="360"/>
      </w:pPr>
      <w:rPr>
        <w:rFonts w:hint="default"/>
        <w:lang w:val="en-US" w:eastAsia="en-US" w:bidi="ar-SA"/>
      </w:rPr>
    </w:lvl>
    <w:lvl w:ilvl="2" w:tplc="EB968068">
      <w:numFmt w:val="bullet"/>
      <w:lvlText w:val="•"/>
      <w:lvlJc w:val="left"/>
      <w:pPr>
        <w:ind w:left="2270" w:hanging="360"/>
      </w:pPr>
      <w:rPr>
        <w:rFonts w:hint="default"/>
        <w:lang w:val="en-US" w:eastAsia="en-US" w:bidi="ar-SA"/>
      </w:rPr>
    </w:lvl>
    <w:lvl w:ilvl="3" w:tplc="9BE2A1C8">
      <w:numFmt w:val="bullet"/>
      <w:lvlText w:val="•"/>
      <w:lvlJc w:val="left"/>
      <w:pPr>
        <w:ind w:left="3155" w:hanging="360"/>
      </w:pPr>
      <w:rPr>
        <w:rFonts w:hint="default"/>
        <w:lang w:val="en-US" w:eastAsia="en-US" w:bidi="ar-SA"/>
      </w:rPr>
    </w:lvl>
    <w:lvl w:ilvl="4" w:tplc="1FD4837C">
      <w:numFmt w:val="bullet"/>
      <w:lvlText w:val="•"/>
      <w:lvlJc w:val="left"/>
      <w:pPr>
        <w:ind w:left="4040" w:hanging="360"/>
      </w:pPr>
      <w:rPr>
        <w:rFonts w:hint="default"/>
        <w:lang w:val="en-US" w:eastAsia="en-US" w:bidi="ar-SA"/>
      </w:rPr>
    </w:lvl>
    <w:lvl w:ilvl="5" w:tplc="BD6EC07A">
      <w:numFmt w:val="bullet"/>
      <w:lvlText w:val="•"/>
      <w:lvlJc w:val="left"/>
      <w:pPr>
        <w:ind w:left="4925" w:hanging="360"/>
      </w:pPr>
      <w:rPr>
        <w:rFonts w:hint="default"/>
        <w:lang w:val="en-US" w:eastAsia="en-US" w:bidi="ar-SA"/>
      </w:rPr>
    </w:lvl>
    <w:lvl w:ilvl="6" w:tplc="7BF6F8CC">
      <w:numFmt w:val="bullet"/>
      <w:lvlText w:val="•"/>
      <w:lvlJc w:val="left"/>
      <w:pPr>
        <w:ind w:left="5810" w:hanging="360"/>
      </w:pPr>
      <w:rPr>
        <w:rFonts w:hint="default"/>
        <w:lang w:val="en-US" w:eastAsia="en-US" w:bidi="ar-SA"/>
      </w:rPr>
    </w:lvl>
    <w:lvl w:ilvl="7" w:tplc="51687BA0">
      <w:numFmt w:val="bullet"/>
      <w:lvlText w:val="•"/>
      <w:lvlJc w:val="left"/>
      <w:pPr>
        <w:ind w:left="6695" w:hanging="360"/>
      </w:pPr>
      <w:rPr>
        <w:rFonts w:hint="default"/>
        <w:lang w:val="en-US" w:eastAsia="en-US" w:bidi="ar-SA"/>
      </w:rPr>
    </w:lvl>
    <w:lvl w:ilvl="8" w:tplc="124AECEE">
      <w:numFmt w:val="bullet"/>
      <w:lvlText w:val="•"/>
      <w:lvlJc w:val="left"/>
      <w:pPr>
        <w:ind w:left="7580" w:hanging="360"/>
      </w:pPr>
      <w:rPr>
        <w:rFonts w:hint="default"/>
        <w:lang w:val="en-US" w:eastAsia="en-US" w:bidi="ar-SA"/>
      </w:rPr>
    </w:lvl>
  </w:abstractNum>
  <w:num w:numId="1" w16cid:durableId="394820737">
    <w:abstractNumId w:val="14"/>
  </w:num>
  <w:num w:numId="2" w16cid:durableId="1286504126">
    <w:abstractNumId w:val="3"/>
  </w:num>
  <w:num w:numId="3" w16cid:durableId="1484544870">
    <w:abstractNumId w:val="5"/>
  </w:num>
  <w:num w:numId="4" w16cid:durableId="855146318">
    <w:abstractNumId w:val="9"/>
  </w:num>
  <w:num w:numId="5" w16cid:durableId="1186947750">
    <w:abstractNumId w:val="11"/>
  </w:num>
  <w:num w:numId="6" w16cid:durableId="94179096">
    <w:abstractNumId w:val="12"/>
  </w:num>
  <w:num w:numId="7" w16cid:durableId="1641614610">
    <w:abstractNumId w:val="4"/>
  </w:num>
  <w:num w:numId="8" w16cid:durableId="1091897587">
    <w:abstractNumId w:val="0"/>
  </w:num>
  <w:num w:numId="9" w16cid:durableId="1130787034">
    <w:abstractNumId w:val="8"/>
  </w:num>
  <w:num w:numId="10" w16cid:durableId="856311876">
    <w:abstractNumId w:val="2"/>
  </w:num>
  <w:num w:numId="11" w16cid:durableId="1604190279">
    <w:abstractNumId w:val="13"/>
  </w:num>
  <w:num w:numId="12" w16cid:durableId="1637877883">
    <w:abstractNumId w:val="10"/>
  </w:num>
  <w:num w:numId="13" w16cid:durableId="640352940">
    <w:abstractNumId w:val="7"/>
  </w:num>
  <w:num w:numId="14" w16cid:durableId="1446845882">
    <w:abstractNumId w:val="6"/>
  </w:num>
  <w:num w:numId="15" w16cid:durableId="2080903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4B4"/>
    <w:rsid w:val="00006A8A"/>
    <w:rsid w:val="00052FE0"/>
    <w:rsid w:val="000C1A2A"/>
    <w:rsid w:val="000D65B3"/>
    <w:rsid w:val="001279AB"/>
    <w:rsid w:val="00142D6C"/>
    <w:rsid w:val="001B6893"/>
    <w:rsid w:val="001C2734"/>
    <w:rsid w:val="00214107"/>
    <w:rsid w:val="002457C2"/>
    <w:rsid w:val="00267DB2"/>
    <w:rsid w:val="00282B21"/>
    <w:rsid w:val="0029096D"/>
    <w:rsid w:val="002952D1"/>
    <w:rsid w:val="002B6C8A"/>
    <w:rsid w:val="002C4F4A"/>
    <w:rsid w:val="002D14B4"/>
    <w:rsid w:val="002D7BC5"/>
    <w:rsid w:val="00305E2D"/>
    <w:rsid w:val="00343C08"/>
    <w:rsid w:val="003657CA"/>
    <w:rsid w:val="00400061"/>
    <w:rsid w:val="004071D8"/>
    <w:rsid w:val="00494001"/>
    <w:rsid w:val="004B22DC"/>
    <w:rsid w:val="004C2334"/>
    <w:rsid w:val="0050570B"/>
    <w:rsid w:val="005453AE"/>
    <w:rsid w:val="00551C1C"/>
    <w:rsid w:val="00580581"/>
    <w:rsid w:val="00597A72"/>
    <w:rsid w:val="005D35EE"/>
    <w:rsid w:val="006050DB"/>
    <w:rsid w:val="00671B85"/>
    <w:rsid w:val="00672047"/>
    <w:rsid w:val="00672920"/>
    <w:rsid w:val="00694C8E"/>
    <w:rsid w:val="006976C9"/>
    <w:rsid w:val="006B2489"/>
    <w:rsid w:val="006B4AD4"/>
    <w:rsid w:val="0071628D"/>
    <w:rsid w:val="0073755C"/>
    <w:rsid w:val="00786E9D"/>
    <w:rsid w:val="007B3FF7"/>
    <w:rsid w:val="007C4971"/>
    <w:rsid w:val="008B036E"/>
    <w:rsid w:val="008E7112"/>
    <w:rsid w:val="00902CFA"/>
    <w:rsid w:val="00917FDC"/>
    <w:rsid w:val="00995FB1"/>
    <w:rsid w:val="009B151B"/>
    <w:rsid w:val="009B6037"/>
    <w:rsid w:val="009C3F30"/>
    <w:rsid w:val="009E5942"/>
    <w:rsid w:val="00A91498"/>
    <w:rsid w:val="00B76A4C"/>
    <w:rsid w:val="00D1147F"/>
    <w:rsid w:val="00D20ADB"/>
    <w:rsid w:val="00D75821"/>
    <w:rsid w:val="00E60135"/>
    <w:rsid w:val="00E97D72"/>
    <w:rsid w:val="00EB04FB"/>
    <w:rsid w:val="00F2056D"/>
    <w:rsid w:val="00F652E8"/>
    <w:rsid w:val="00FB3944"/>
    <w:rsid w:val="00FF2A7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27F0D"/>
  <w15:docId w15:val="{F1ECC70A-5AB4-44C3-A203-53D75FC6A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Titre1">
    <w:name w:val="heading 1"/>
    <w:basedOn w:val="Normal"/>
    <w:uiPriority w:val="9"/>
    <w:qFormat/>
    <w:pPr>
      <w:spacing w:before="198"/>
      <w:ind w:left="140"/>
      <w:outlineLvl w:val="0"/>
    </w:pPr>
    <w:rPr>
      <w:b/>
      <w:bCs/>
      <w:sz w:val="24"/>
      <w:szCs w:val="24"/>
    </w:rPr>
  </w:style>
  <w:style w:type="paragraph" w:styleId="Titre3">
    <w:name w:val="heading 3"/>
    <w:basedOn w:val="Normal"/>
    <w:next w:val="Normal"/>
    <w:link w:val="Titre3Car"/>
    <w:uiPriority w:val="9"/>
    <w:semiHidden/>
    <w:unhideWhenUsed/>
    <w:qFormat/>
    <w:rsid w:val="003657C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spacing w:before="42"/>
      <w:ind w:left="500" w:hanging="360"/>
    </w:pPr>
    <w:rPr>
      <w:sz w:val="24"/>
      <w:szCs w:val="24"/>
    </w:rPr>
  </w:style>
  <w:style w:type="paragraph" w:styleId="Paragraphedeliste">
    <w:name w:val="List Paragraph"/>
    <w:basedOn w:val="Normal"/>
    <w:uiPriority w:val="1"/>
    <w:qFormat/>
    <w:pPr>
      <w:spacing w:before="42"/>
      <w:ind w:left="500" w:hanging="360"/>
    </w:pPr>
  </w:style>
  <w:style w:type="paragraph" w:customStyle="1" w:styleId="TableParagraph">
    <w:name w:val="Table Paragraph"/>
    <w:basedOn w:val="Normal"/>
    <w:uiPriority w:val="1"/>
    <w:qFormat/>
  </w:style>
  <w:style w:type="character" w:customStyle="1" w:styleId="Titre3Car">
    <w:name w:val="Titre 3 Car"/>
    <w:basedOn w:val="Policepardfaut"/>
    <w:link w:val="Titre3"/>
    <w:uiPriority w:val="9"/>
    <w:semiHidden/>
    <w:rsid w:val="003657CA"/>
    <w:rPr>
      <w:rFonts w:asciiTheme="majorHAnsi" w:eastAsiaTheme="majorEastAsia" w:hAnsiTheme="majorHAnsi" w:cstheme="majorBidi"/>
      <w:color w:val="243F60" w:themeColor="accent1" w:themeShade="7F"/>
      <w:sz w:val="24"/>
      <w:szCs w:val="24"/>
    </w:rPr>
  </w:style>
  <w:style w:type="paragraph" w:customStyle="1" w:styleId="zfr3q">
    <w:name w:val="zfr3q"/>
    <w:basedOn w:val="Normal"/>
    <w:rsid w:val="00D75821"/>
    <w:pPr>
      <w:widowControl/>
      <w:autoSpaceDE/>
      <w:autoSpaceDN/>
      <w:spacing w:before="100" w:beforeAutospacing="1" w:after="100" w:afterAutospacing="1"/>
    </w:pPr>
    <w:rPr>
      <w:sz w:val="24"/>
      <w:szCs w:val="24"/>
      <w:lang w:val="fr-FR" w:eastAsia="fr-FR"/>
    </w:rPr>
  </w:style>
  <w:style w:type="character" w:customStyle="1" w:styleId="c9dxtc">
    <w:name w:val="c9dxtc"/>
    <w:basedOn w:val="Policepardfaut"/>
    <w:rsid w:val="00D75821"/>
  </w:style>
  <w:style w:type="character" w:styleId="Lienhypertexte">
    <w:name w:val="Hyperlink"/>
    <w:basedOn w:val="Policepardfaut"/>
    <w:uiPriority w:val="99"/>
    <w:unhideWhenUsed/>
    <w:rsid w:val="00EB04FB"/>
    <w:rPr>
      <w:color w:val="0000FF" w:themeColor="hyperlink"/>
      <w:u w:val="single"/>
    </w:rPr>
  </w:style>
  <w:style w:type="character" w:styleId="Mentionnonrsolue">
    <w:name w:val="Unresolved Mention"/>
    <w:basedOn w:val="Policepardfaut"/>
    <w:uiPriority w:val="99"/>
    <w:semiHidden/>
    <w:unhideWhenUsed/>
    <w:rsid w:val="00EB04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pringer.com/journal/40314" TargetMode="External"/><Relationship Id="rId5" Type="http://schemas.openxmlformats.org/officeDocument/2006/relationships/hyperlink" Target="https://easychair.org/conferences/?conf=sil2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1319</TotalTime>
  <Pages>1</Pages>
  <Words>859</Words>
  <Characters>4725</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Hammadi</dc:creator>
  <cp:lastModifiedBy>Rachid Benmoussa</cp:lastModifiedBy>
  <cp:revision>5</cp:revision>
  <cp:lastPrinted>2026-05-14T12:14:00Z</cp:lastPrinted>
  <dcterms:created xsi:type="dcterms:W3CDTF">2026-05-12T22:59:00Z</dcterms:created>
  <dcterms:modified xsi:type="dcterms:W3CDTF">2026-05-14T12:18:00Z</dcterms:modified>
</cp:coreProperties>
</file>