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67E5E" w14:textId="129BDE0F" w:rsidR="00884C87" w:rsidRDefault="000802D2" w:rsidP="00414F97">
      <w:pPr>
        <w:rPr>
          <w:sz w:val="40"/>
          <w:szCs w:val="40"/>
        </w:rPr>
      </w:pPr>
      <w:r>
        <w:rPr>
          <w:noProof/>
          <w:color w:val="003399"/>
          <w:lang w:eastAsia="en-ZA"/>
        </w:rPr>
        <w:drawing>
          <wp:anchor distT="0" distB="0" distL="114300" distR="114300" simplePos="0" relativeHeight="251661312" behindDoc="0" locked="0" layoutInCell="1" allowOverlap="1" wp14:anchorId="39ED1B0C" wp14:editId="146E0FCA">
            <wp:simplePos x="0" y="0"/>
            <wp:positionH relativeFrom="column">
              <wp:posOffset>3810000</wp:posOffset>
            </wp:positionH>
            <wp:positionV relativeFrom="paragraph">
              <wp:posOffset>0</wp:posOffset>
            </wp:positionV>
            <wp:extent cx="2420620" cy="871220"/>
            <wp:effectExtent l="0" t="0" r="0" b="5080"/>
            <wp:wrapNone/>
            <wp:docPr id="3" name="Picture 3" descr="C:\Users\53307984\Pictures\Logo\2011\2011 Do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3307984\Pictures\Logo\2011\2011 Dot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620" cy="87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5420">
        <w:rPr>
          <w:noProof/>
          <w:lang w:eastAsia="en-ZA"/>
        </w:rPr>
        <w:drawing>
          <wp:anchor distT="0" distB="0" distL="114300" distR="114300" simplePos="0" relativeHeight="251659264" behindDoc="0" locked="0" layoutInCell="1" allowOverlap="1" wp14:anchorId="0A247476" wp14:editId="67D82D09">
            <wp:simplePos x="0" y="0"/>
            <wp:positionH relativeFrom="column">
              <wp:posOffset>0</wp:posOffset>
            </wp:positionH>
            <wp:positionV relativeFrom="paragraph">
              <wp:posOffset>0</wp:posOffset>
            </wp:positionV>
            <wp:extent cx="3220085" cy="636270"/>
            <wp:effectExtent l="0" t="0" r="0" b="0"/>
            <wp:wrapNone/>
            <wp:docPr id="2" name="Picture 2" descr="es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r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08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371">
        <w:rPr>
          <w:sz w:val="40"/>
          <w:szCs w:val="40"/>
        </w:rPr>
        <w:t>G</w:t>
      </w:r>
    </w:p>
    <w:p w14:paraId="343E8C36" w14:textId="4B8B326F" w:rsidR="00884C87" w:rsidRDefault="00E85742" w:rsidP="00414F97">
      <w:r>
        <w:t>pl</w:t>
      </w:r>
    </w:p>
    <w:p w14:paraId="5E95C4EA" w14:textId="1CCAD18A" w:rsidR="00884C87" w:rsidRDefault="00884C87" w:rsidP="00414F97"/>
    <w:p w14:paraId="3E1F9D2C" w14:textId="5E0FDF7A" w:rsidR="00A30534" w:rsidRDefault="00B859B2" w:rsidP="00414F97">
      <w:r>
        <w:t>Department of Community Safety</w:t>
      </w:r>
      <w:r w:rsidR="00A30534">
        <w:t>:</w:t>
      </w:r>
    </w:p>
    <w:p w14:paraId="2BAA19B9" w14:textId="3206F46C" w:rsidR="002770B6" w:rsidRPr="00B06503" w:rsidRDefault="00C35136" w:rsidP="00414F97">
      <w:r>
        <w:t xml:space="preserve">Integration of GIS Boundary Capture Accreditation Module into </w:t>
      </w:r>
      <w:r w:rsidR="00B859B2">
        <w:t xml:space="preserve">Neighbourhood Watch </w:t>
      </w:r>
      <w:r w:rsidR="006F788A">
        <w:t>System</w:t>
      </w:r>
    </w:p>
    <w:p w14:paraId="37A9A13A" w14:textId="77777777" w:rsidR="002770B6" w:rsidRDefault="002770B6" w:rsidP="00414F97"/>
    <w:p w14:paraId="358BA4F3" w14:textId="6937A74B" w:rsidR="002D2700" w:rsidRDefault="002D2700" w:rsidP="00414F97"/>
    <w:p w14:paraId="1719E694" w14:textId="4D7496E2" w:rsidR="00892D59" w:rsidRPr="00892D59" w:rsidRDefault="00FD667E" w:rsidP="00414F97">
      <w:r>
        <w:t>Technical</w:t>
      </w:r>
      <w:r w:rsidR="000C554A">
        <w:t xml:space="preserve"> Specification</w:t>
      </w:r>
    </w:p>
    <w:p w14:paraId="39B6B782" w14:textId="7419694E" w:rsidR="006C49FD" w:rsidRDefault="006C49FD" w:rsidP="00414F97"/>
    <w:p w14:paraId="0DE9C642" w14:textId="1145A7E4" w:rsidR="000B253F" w:rsidRDefault="00905EDB" w:rsidP="00414F97">
      <w:r>
        <w:t xml:space="preserve">ESRI SA </w:t>
      </w:r>
      <w:r w:rsidR="006F788A">
        <w:t xml:space="preserve">Project </w:t>
      </w:r>
      <w:r>
        <w:t>Reference No:</w:t>
      </w:r>
      <w:r w:rsidR="007C5F92">
        <w:t xml:space="preserve"> </w:t>
      </w:r>
      <w:r w:rsidR="007C5F92" w:rsidRPr="007C5F92">
        <w:rPr>
          <w:b/>
        </w:rPr>
        <w:t>WC/026/03/18v0</w:t>
      </w:r>
    </w:p>
    <w:p w14:paraId="1562FE65" w14:textId="77777777" w:rsidR="000B253F" w:rsidRDefault="000B253F" w:rsidP="00414F97"/>
    <w:p w14:paraId="5043C110" w14:textId="77777777" w:rsidR="006C49FD" w:rsidRDefault="006C49FD" w:rsidP="00414F97"/>
    <w:p w14:paraId="5252723B" w14:textId="77777777" w:rsidR="006C49FD" w:rsidRDefault="006C49FD" w:rsidP="00414F97"/>
    <w:p w14:paraId="019B11CE" w14:textId="127C604F" w:rsidR="002770B6" w:rsidRPr="002D2700" w:rsidRDefault="00803C81" w:rsidP="00414F97">
      <w:r>
        <w:t>201</w:t>
      </w:r>
      <w:r w:rsidR="00593235">
        <w:t>8</w:t>
      </w:r>
      <w:r>
        <w:t>-</w:t>
      </w:r>
      <w:r w:rsidR="00664034">
        <w:t>05-22</w:t>
      </w:r>
    </w:p>
    <w:p w14:paraId="3506B63F" w14:textId="77777777" w:rsidR="00056587" w:rsidRDefault="00056587" w:rsidP="00414F97"/>
    <w:p w14:paraId="5819EDC3" w14:textId="77777777" w:rsidR="00C867CA" w:rsidRDefault="00C867CA" w:rsidP="00414F97"/>
    <w:p w14:paraId="75C3393D" w14:textId="77777777" w:rsidR="00C867CA" w:rsidRDefault="00C867CA" w:rsidP="00414F97"/>
    <w:p w14:paraId="5D77CC79" w14:textId="77777777" w:rsidR="00C867CA" w:rsidRDefault="00C867CA" w:rsidP="00414F97"/>
    <w:p w14:paraId="57EC2CC6" w14:textId="77777777" w:rsidR="00C867CA" w:rsidRDefault="00C867CA" w:rsidP="00414F97"/>
    <w:p w14:paraId="1A7E9A93" w14:textId="5F71FB4D" w:rsidR="00892D59" w:rsidRDefault="00892D59" w:rsidP="00414F97">
      <w:r>
        <w:br w:type="page"/>
      </w:r>
    </w:p>
    <w:p w14:paraId="32C292AA" w14:textId="77777777" w:rsidR="00C867CA" w:rsidRDefault="00C867CA" w:rsidP="00414F97"/>
    <w:p w14:paraId="72B56299" w14:textId="61366E1E" w:rsidR="00B974AB" w:rsidRDefault="00B974AB" w:rsidP="00B5237B">
      <w:pPr>
        <w:pStyle w:val="Heading1"/>
      </w:pPr>
      <w:bookmarkStart w:id="0" w:name="_Toc514757689"/>
      <w:r>
        <w:t>Document Lineage</w:t>
      </w:r>
      <w:bookmarkEnd w:id="0"/>
    </w:p>
    <w:tbl>
      <w:tblPr>
        <w:tblStyle w:val="TableGrid"/>
        <w:tblW w:w="9776" w:type="dxa"/>
        <w:tblLook w:val="04A0" w:firstRow="1" w:lastRow="0" w:firstColumn="1" w:lastColumn="0" w:noHBand="0" w:noVBand="1"/>
      </w:tblPr>
      <w:tblGrid>
        <w:gridCol w:w="1638"/>
        <w:gridCol w:w="1256"/>
        <w:gridCol w:w="4252"/>
        <w:gridCol w:w="2630"/>
      </w:tblGrid>
      <w:tr w:rsidR="00B974AB" w:rsidRPr="00B974AB" w14:paraId="2A5140CD" w14:textId="77777777" w:rsidTr="0068664D">
        <w:tc>
          <w:tcPr>
            <w:tcW w:w="1638" w:type="dxa"/>
          </w:tcPr>
          <w:p w14:paraId="625290F9" w14:textId="77777777" w:rsidR="00B974AB" w:rsidRPr="00B974AB" w:rsidRDefault="00B974AB" w:rsidP="00414F97">
            <w:r w:rsidRPr="00B974AB">
              <w:t>Date</w:t>
            </w:r>
          </w:p>
        </w:tc>
        <w:tc>
          <w:tcPr>
            <w:tcW w:w="1256" w:type="dxa"/>
          </w:tcPr>
          <w:p w14:paraId="1490987F" w14:textId="77777777" w:rsidR="00B974AB" w:rsidRPr="00B974AB" w:rsidRDefault="00B974AB" w:rsidP="00414F97">
            <w:r w:rsidRPr="00B974AB">
              <w:t>Version</w:t>
            </w:r>
          </w:p>
        </w:tc>
        <w:tc>
          <w:tcPr>
            <w:tcW w:w="4252" w:type="dxa"/>
          </w:tcPr>
          <w:p w14:paraId="0A36F32B" w14:textId="77777777" w:rsidR="00B974AB" w:rsidRPr="00B974AB" w:rsidRDefault="00B974AB" w:rsidP="00414F97">
            <w:r w:rsidRPr="00B974AB">
              <w:t>Description</w:t>
            </w:r>
          </w:p>
        </w:tc>
        <w:tc>
          <w:tcPr>
            <w:tcW w:w="2630" w:type="dxa"/>
          </w:tcPr>
          <w:p w14:paraId="791B607B" w14:textId="77777777" w:rsidR="00B974AB" w:rsidRPr="00B974AB" w:rsidRDefault="00B974AB" w:rsidP="00414F97">
            <w:r w:rsidRPr="00B974AB">
              <w:t>Responsible</w:t>
            </w:r>
          </w:p>
        </w:tc>
      </w:tr>
      <w:tr w:rsidR="00B974AB" w14:paraId="5D62661D" w14:textId="77777777" w:rsidTr="0068664D">
        <w:tc>
          <w:tcPr>
            <w:tcW w:w="1638" w:type="dxa"/>
          </w:tcPr>
          <w:p w14:paraId="0A2FC487" w14:textId="5DE2DBBB" w:rsidR="00B974AB" w:rsidRDefault="005F3B21" w:rsidP="00414F97">
            <w:r>
              <w:t>25/05</w:t>
            </w:r>
            <w:r w:rsidR="00892D59">
              <w:t>/2018</w:t>
            </w:r>
          </w:p>
        </w:tc>
        <w:tc>
          <w:tcPr>
            <w:tcW w:w="1256" w:type="dxa"/>
          </w:tcPr>
          <w:p w14:paraId="65933087" w14:textId="392DA345" w:rsidR="00B974AB" w:rsidRDefault="00B06503" w:rsidP="00414F97">
            <w:r>
              <w:t>0</w:t>
            </w:r>
            <w:r w:rsidR="007B50AB">
              <w:t>1</w:t>
            </w:r>
          </w:p>
        </w:tc>
        <w:tc>
          <w:tcPr>
            <w:tcW w:w="4252" w:type="dxa"/>
          </w:tcPr>
          <w:p w14:paraId="5AB9A1CE" w14:textId="0935D765" w:rsidR="00B974AB" w:rsidRDefault="008D4A3A" w:rsidP="00414F97">
            <w:r>
              <w:t xml:space="preserve">Initial </w:t>
            </w:r>
            <w:r w:rsidR="00B974AB">
              <w:t>Draft</w:t>
            </w:r>
          </w:p>
        </w:tc>
        <w:tc>
          <w:tcPr>
            <w:tcW w:w="2630" w:type="dxa"/>
          </w:tcPr>
          <w:p w14:paraId="1E8131DB" w14:textId="4EECB063" w:rsidR="00B974AB" w:rsidRDefault="00892D59" w:rsidP="00414F97">
            <w:r>
              <w:t>T Richards</w:t>
            </w:r>
          </w:p>
        </w:tc>
      </w:tr>
      <w:tr w:rsidR="00BE5CC6" w14:paraId="5BCC8E56" w14:textId="77777777" w:rsidTr="0068664D">
        <w:tc>
          <w:tcPr>
            <w:tcW w:w="1638" w:type="dxa"/>
          </w:tcPr>
          <w:p w14:paraId="22F45249" w14:textId="029709F1" w:rsidR="00BE5CC6" w:rsidRDefault="00BE5CC6" w:rsidP="00414F97"/>
        </w:tc>
        <w:tc>
          <w:tcPr>
            <w:tcW w:w="1256" w:type="dxa"/>
          </w:tcPr>
          <w:p w14:paraId="120575A4" w14:textId="58E20835" w:rsidR="00BE5CC6" w:rsidRDefault="00BE5CC6" w:rsidP="00414F97"/>
        </w:tc>
        <w:tc>
          <w:tcPr>
            <w:tcW w:w="4252" w:type="dxa"/>
          </w:tcPr>
          <w:p w14:paraId="767ED41D" w14:textId="7BB138EE" w:rsidR="00BE5CC6" w:rsidRDefault="00BE5CC6" w:rsidP="00414F97"/>
        </w:tc>
        <w:tc>
          <w:tcPr>
            <w:tcW w:w="2630" w:type="dxa"/>
          </w:tcPr>
          <w:p w14:paraId="7A9C5DEF" w14:textId="6279F4CD" w:rsidR="00BE5CC6" w:rsidRDefault="00BE5CC6" w:rsidP="00414F97"/>
        </w:tc>
      </w:tr>
      <w:tr w:rsidR="00B859B2" w14:paraId="7AF5C372" w14:textId="77777777" w:rsidTr="0068664D">
        <w:tc>
          <w:tcPr>
            <w:tcW w:w="1638" w:type="dxa"/>
          </w:tcPr>
          <w:p w14:paraId="517D6477" w14:textId="6D3BAAF9" w:rsidR="00B859B2" w:rsidRDefault="00B859B2" w:rsidP="00414F97"/>
        </w:tc>
        <w:tc>
          <w:tcPr>
            <w:tcW w:w="1256" w:type="dxa"/>
          </w:tcPr>
          <w:p w14:paraId="5284004C" w14:textId="311FB1D1" w:rsidR="00B859B2" w:rsidRDefault="00B859B2" w:rsidP="00414F97"/>
        </w:tc>
        <w:tc>
          <w:tcPr>
            <w:tcW w:w="4252" w:type="dxa"/>
          </w:tcPr>
          <w:p w14:paraId="2D0C3FFF" w14:textId="2A73A222" w:rsidR="00B859B2" w:rsidRDefault="00B859B2" w:rsidP="00414F97"/>
        </w:tc>
        <w:tc>
          <w:tcPr>
            <w:tcW w:w="2630" w:type="dxa"/>
          </w:tcPr>
          <w:p w14:paraId="49FFF20D" w14:textId="7261BBEF" w:rsidR="00B859B2" w:rsidRDefault="00B859B2" w:rsidP="00414F97"/>
        </w:tc>
      </w:tr>
      <w:tr w:rsidR="00AE51B6" w14:paraId="22CE5D58" w14:textId="77777777" w:rsidTr="0068664D">
        <w:tc>
          <w:tcPr>
            <w:tcW w:w="1638" w:type="dxa"/>
          </w:tcPr>
          <w:p w14:paraId="1EC65D98" w14:textId="1FE997D1" w:rsidR="00AE51B6" w:rsidRDefault="00AE51B6" w:rsidP="00414F97"/>
        </w:tc>
        <w:tc>
          <w:tcPr>
            <w:tcW w:w="1256" w:type="dxa"/>
          </w:tcPr>
          <w:p w14:paraId="3B015B13" w14:textId="32C7392F" w:rsidR="00AE51B6" w:rsidRDefault="00AE51B6" w:rsidP="00414F97"/>
        </w:tc>
        <w:tc>
          <w:tcPr>
            <w:tcW w:w="4252" w:type="dxa"/>
          </w:tcPr>
          <w:p w14:paraId="3E0FACFD" w14:textId="0E4972D6" w:rsidR="00AE51B6" w:rsidRDefault="00AE51B6" w:rsidP="00414F97"/>
        </w:tc>
        <w:tc>
          <w:tcPr>
            <w:tcW w:w="2630" w:type="dxa"/>
          </w:tcPr>
          <w:p w14:paraId="7A6C2B84" w14:textId="27F572FF" w:rsidR="00AE51B6" w:rsidRDefault="00AE51B6" w:rsidP="00414F97"/>
        </w:tc>
      </w:tr>
    </w:tbl>
    <w:p w14:paraId="3C454295" w14:textId="77777777" w:rsidR="00A82D99" w:rsidRDefault="00A82D99" w:rsidP="00B5237B">
      <w:pPr>
        <w:pStyle w:val="Heading1"/>
        <w:numPr>
          <w:ilvl w:val="0"/>
          <w:numId w:val="0"/>
        </w:numPr>
        <w:rPr>
          <w:rFonts w:eastAsiaTheme="minorHAnsi"/>
        </w:rPr>
      </w:pPr>
      <w:bookmarkStart w:id="1" w:name="_Toc514757690"/>
      <w:bookmarkEnd w:id="1"/>
    </w:p>
    <w:p w14:paraId="5E4CCE99" w14:textId="20F58172" w:rsidR="00A82D99" w:rsidRDefault="00A82D99" w:rsidP="00414F97"/>
    <w:p w14:paraId="7D5AC3DC" w14:textId="77777777" w:rsidR="00A82D99" w:rsidRDefault="00A82D99" w:rsidP="00B5237B">
      <w:pPr>
        <w:pStyle w:val="Heading1"/>
      </w:pPr>
      <w:bookmarkStart w:id="2" w:name="_Toc514757691"/>
      <w:r>
        <w:t>Reference Documents</w:t>
      </w:r>
      <w:bookmarkEnd w:id="2"/>
    </w:p>
    <w:tbl>
      <w:tblPr>
        <w:tblStyle w:val="TableGrid"/>
        <w:tblW w:w="9776" w:type="dxa"/>
        <w:tblLook w:val="04A0" w:firstRow="1" w:lastRow="0" w:firstColumn="1" w:lastColumn="0" w:noHBand="0" w:noVBand="1"/>
      </w:tblPr>
      <w:tblGrid>
        <w:gridCol w:w="1555"/>
        <w:gridCol w:w="4110"/>
        <w:gridCol w:w="4111"/>
      </w:tblGrid>
      <w:tr w:rsidR="00A82D99" w:rsidRPr="00B974AB" w14:paraId="0FEEDB38" w14:textId="77777777" w:rsidTr="0068664D">
        <w:tc>
          <w:tcPr>
            <w:tcW w:w="1555" w:type="dxa"/>
          </w:tcPr>
          <w:p w14:paraId="1E18C709" w14:textId="77777777" w:rsidR="00A82D99" w:rsidRPr="00B974AB" w:rsidRDefault="00A82D99" w:rsidP="00414F97">
            <w:r>
              <w:t>Ref:</w:t>
            </w:r>
          </w:p>
        </w:tc>
        <w:tc>
          <w:tcPr>
            <w:tcW w:w="4110" w:type="dxa"/>
          </w:tcPr>
          <w:p w14:paraId="37985E57" w14:textId="77777777" w:rsidR="00A82D99" w:rsidRPr="00B974AB" w:rsidRDefault="00A82D99" w:rsidP="00414F97">
            <w:r w:rsidRPr="00B974AB">
              <w:t>Document Name</w:t>
            </w:r>
          </w:p>
        </w:tc>
        <w:tc>
          <w:tcPr>
            <w:tcW w:w="4111" w:type="dxa"/>
          </w:tcPr>
          <w:p w14:paraId="6B6800AD" w14:textId="77777777" w:rsidR="00A82D99" w:rsidRPr="00B974AB" w:rsidRDefault="00A82D99" w:rsidP="00414F97">
            <w:r w:rsidRPr="00B974AB">
              <w:t>Author/s</w:t>
            </w:r>
          </w:p>
        </w:tc>
      </w:tr>
      <w:tr w:rsidR="00A82D99" w:rsidRPr="00B974AB" w14:paraId="7DA827B1" w14:textId="77777777" w:rsidTr="0068664D">
        <w:tc>
          <w:tcPr>
            <w:tcW w:w="1555" w:type="dxa"/>
          </w:tcPr>
          <w:p w14:paraId="595CBC3F" w14:textId="77777777" w:rsidR="00A82D99" w:rsidRDefault="00A82D99" w:rsidP="00414F97"/>
        </w:tc>
        <w:tc>
          <w:tcPr>
            <w:tcW w:w="4110" w:type="dxa"/>
          </w:tcPr>
          <w:p w14:paraId="55AEB2F9" w14:textId="77777777" w:rsidR="00A82D99" w:rsidRDefault="00A82D99" w:rsidP="00414F97">
            <w:r>
              <w:t>Neighbourhood Watch Management System Accreditation Module BRS</w:t>
            </w:r>
          </w:p>
        </w:tc>
        <w:tc>
          <w:tcPr>
            <w:tcW w:w="4111" w:type="dxa"/>
          </w:tcPr>
          <w:p w14:paraId="2A14DE7D" w14:textId="77777777" w:rsidR="00A82D99" w:rsidRDefault="00A82D99" w:rsidP="00414F97"/>
        </w:tc>
      </w:tr>
      <w:tr w:rsidR="00A82D99" w:rsidRPr="00B974AB" w14:paraId="1ACE4489" w14:textId="77777777" w:rsidTr="0068664D">
        <w:tc>
          <w:tcPr>
            <w:tcW w:w="1555" w:type="dxa"/>
          </w:tcPr>
          <w:p w14:paraId="370799AD" w14:textId="77777777" w:rsidR="00A82D99" w:rsidRDefault="00A82D99" w:rsidP="00414F97"/>
        </w:tc>
        <w:tc>
          <w:tcPr>
            <w:tcW w:w="4110" w:type="dxa"/>
          </w:tcPr>
          <w:p w14:paraId="399F5CBD" w14:textId="77777777" w:rsidR="00A82D99" w:rsidRDefault="00A82D99" w:rsidP="00414F97">
            <w:r>
              <w:t>Neighbourhood Watch Management System Functional Specification</w:t>
            </w:r>
          </w:p>
        </w:tc>
        <w:tc>
          <w:tcPr>
            <w:tcW w:w="4111" w:type="dxa"/>
          </w:tcPr>
          <w:p w14:paraId="31B57ECD" w14:textId="77777777" w:rsidR="00A82D99" w:rsidRDefault="00A82D99" w:rsidP="00414F97"/>
        </w:tc>
      </w:tr>
      <w:tr w:rsidR="00A82D99" w:rsidRPr="00B974AB" w14:paraId="64775E8A" w14:textId="77777777" w:rsidTr="0068664D">
        <w:tc>
          <w:tcPr>
            <w:tcW w:w="1555" w:type="dxa"/>
          </w:tcPr>
          <w:p w14:paraId="7627E8E0" w14:textId="77777777" w:rsidR="00A82D99" w:rsidRDefault="00A82D99" w:rsidP="00414F97"/>
        </w:tc>
        <w:tc>
          <w:tcPr>
            <w:tcW w:w="4110" w:type="dxa"/>
          </w:tcPr>
          <w:p w14:paraId="741DC08C" w14:textId="77777777" w:rsidR="00A82D99" w:rsidRDefault="00A82D99" w:rsidP="00414F97"/>
        </w:tc>
        <w:tc>
          <w:tcPr>
            <w:tcW w:w="4111" w:type="dxa"/>
          </w:tcPr>
          <w:p w14:paraId="3470BFB5" w14:textId="77777777" w:rsidR="00A82D99" w:rsidRDefault="00A82D99" w:rsidP="00414F97"/>
        </w:tc>
      </w:tr>
    </w:tbl>
    <w:p w14:paraId="0573B6C1" w14:textId="77777777" w:rsidR="00A82D99" w:rsidRDefault="00A82D99" w:rsidP="00414F97"/>
    <w:p w14:paraId="02BA0F74" w14:textId="6C21A190" w:rsidR="00056587" w:rsidRDefault="009A2F84" w:rsidP="009A2F84">
      <w:pPr>
        <w:pStyle w:val="Heading1"/>
      </w:pPr>
      <w:r>
        <w:t>Glossary of Terms</w:t>
      </w:r>
    </w:p>
    <w:tbl>
      <w:tblPr>
        <w:tblStyle w:val="TableGrid"/>
        <w:tblW w:w="0" w:type="auto"/>
        <w:tblLook w:val="04A0" w:firstRow="1" w:lastRow="0" w:firstColumn="1" w:lastColumn="0" w:noHBand="0" w:noVBand="1"/>
      </w:tblPr>
      <w:tblGrid>
        <w:gridCol w:w="2972"/>
        <w:gridCol w:w="6764"/>
      </w:tblGrid>
      <w:tr w:rsidR="009A2F84" w14:paraId="1FFC513F" w14:textId="77777777" w:rsidTr="009A2F84">
        <w:tc>
          <w:tcPr>
            <w:tcW w:w="2972" w:type="dxa"/>
          </w:tcPr>
          <w:p w14:paraId="4096F003" w14:textId="369C5B24" w:rsidR="009A2F84" w:rsidRDefault="009A2F84" w:rsidP="009A2F84">
            <w:pPr>
              <w:ind w:left="0"/>
            </w:pPr>
            <w:r>
              <w:t>AGS</w:t>
            </w:r>
          </w:p>
        </w:tc>
        <w:tc>
          <w:tcPr>
            <w:tcW w:w="6764" w:type="dxa"/>
          </w:tcPr>
          <w:p w14:paraId="79828A30" w14:textId="7F33A804" w:rsidR="009A2F84" w:rsidRDefault="009A2F84" w:rsidP="009A2F84">
            <w:pPr>
              <w:ind w:left="0"/>
            </w:pPr>
            <w:r>
              <w:t>ArcGIS Server</w:t>
            </w:r>
          </w:p>
        </w:tc>
      </w:tr>
      <w:tr w:rsidR="009A2F84" w14:paraId="3C5B6135" w14:textId="77777777" w:rsidTr="009A2F84">
        <w:tc>
          <w:tcPr>
            <w:tcW w:w="2972" w:type="dxa"/>
          </w:tcPr>
          <w:p w14:paraId="2DC59077" w14:textId="5CD5ACA3" w:rsidR="009A2F84" w:rsidRDefault="009A2F84" w:rsidP="009A2F84">
            <w:pPr>
              <w:ind w:left="0"/>
            </w:pPr>
            <w:r>
              <w:t xml:space="preserve">WCG </w:t>
            </w:r>
          </w:p>
        </w:tc>
        <w:tc>
          <w:tcPr>
            <w:tcW w:w="6764" w:type="dxa"/>
          </w:tcPr>
          <w:p w14:paraId="0F43F003" w14:textId="6509D37C" w:rsidR="009A2F84" w:rsidRDefault="009A2F84" w:rsidP="009A2F84">
            <w:pPr>
              <w:ind w:left="0"/>
            </w:pPr>
            <w:r>
              <w:t>Western Cape Government</w:t>
            </w:r>
          </w:p>
        </w:tc>
      </w:tr>
      <w:tr w:rsidR="009A2F84" w14:paraId="596EB139" w14:textId="77777777" w:rsidTr="009A2F84">
        <w:tc>
          <w:tcPr>
            <w:tcW w:w="2972" w:type="dxa"/>
          </w:tcPr>
          <w:p w14:paraId="18ACF7FC" w14:textId="5AADE17E" w:rsidR="009A2F84" w:rsidRDefault="009A2F84" w:rsidP="009A2F84">
            <w:pPr>
              <w:ind w:left="0"/>
            </w:pPr>
            <w:r>
              <w:t>NWAS</w:t>
            </w:r>
          </w:p>
        </w:tc>
        <w:tc>
          <w:tcPr>
            <w:tcW w:w="6764" w:type="dxa"/>
          </w:tcPr>
          <w:p w14:paraId="3EB24E32" w14:textId="09682187" w:rsidR="009A2F84" w:rsidRDefault="009A2F84" w:rsidP="009A2F84">
            <w:pPr>
              <w:ind w:left="0"/>
            </w:pPr>
            <w:r>
              <w:t>Neighbourhood watch accreditation system</w:t>
            </w:r>
          </w:p>
        </w:tc>
      </w:tr>
      <w:tr w:rsidR="009A2F84" w14:paraId="11EBE257" w14:textId="77777777" w:rsidTr="009A2F84">
        <w:tc>
          <w:tcPr>
            <w:tcW w:w="2972" w:type="dxa"/>
          </w:tcPr>
          <w:p w14:paraId="0691C87A" w14:textId="109AE2E9" w:rsidR="009A2F84" w:rsidRDefault="009A2F84" w:rsidP="009A2F84">
            <w:pPr>
              <w:ind w:left="0"/>
            </w:pPr>
            <w:r>
              <w:t>JS API</w:t>
            </w:r>
          </w:p>
        </w:tc>
        <w:tc>
          <w:tcPr>
            <w:tcW w:w="6764" w:type="dxa"/>
          </w:tcPr>
          <w:p w14:paraId="21C4B1F6" w14:textId="495A73B8" w:rsidR="009A2F84" w:rsidRDefault="009A2F84" w:rsidP="009A2F84">
            <w:pPr>
              <w:ind w:left="0"/>
            </w:pPr>
            <w:r>
              <w:t>(ArcGIS) JavaScript API</w:t>
            </w:r>
          </w:p>
        </w:tc>
      </w:tr>
      <w:tr w:rsidR="009A2F84" w14:paraId="34041CFC" w14:textId="77777777" w:rsidTr="009A2F84">
        <w:tc>
          <w:tcPr>
            <w:tcW w:w="2972" w:type="dxa"/>
          </w:tcPr>
          <w:p w14:paraId="2156F162" w14:textId="0E207A4C" w:rsidR="009A2F84" w:rsidRDefault="008440E3" w:rsidP="009A2F84">
            <w:pPr>
              <w:ind w:left="0"/>
            </w:pPr>
            <w:r>
              <w:t>IIS</w:t>
            </w:r>
          </w:p>
        </w:tc>
        <w:tc>
          <w:tcPr>
            <w:tcW w:w="6764" w:type="dxa"/>
          </w:tcPr>
          <w:p w14:paraId="1F7704E9" w14:textId="77777777" w:rsidR="009A2F84" w:rsidRDefault="009A2F84" w:rsidP="009A2F84">
            <w:pPr>
              <w:ind w:left="0"/>
            </w:pPr>
          </w:p>
        </w:tc>
      </w:tr>
      <w:tr w:rsidR="009A2F84" w14:paraId="4A303B9B" w14:textId="77777777" w:rsidTr="009A2F84">
        <w:tc>
          <w:tcPr>
            <w:tcW w:w="2972" w:type="dxa"/>
          </w:tcPr>
          <w:p w14:paraId="1CD8CE2F" w14:textId="60D3D084" w:rsidR="009A2F84" w:rsidRDefault="000B633C" w:rsidP="009A2F84">
            <w:pPr>
              <w:ind w:left="0"/>
            </w:pPr>
            <w:r>
              <w:t>NHW</w:t>
            </w:r>
          </w:p>
        </w:tc>
        <w:tc>
          <w:tcPr>
            <w:tcW w:w="6764" w:type="dxa"/>
          </w:tcPr>
          <w:p w14:paraId="446AA45C" w14:textId="26B6A23B" w:rsidR="009A2F84" w:rsidRDefault="000B633C" w:rsidP="009A2F84">
            <w:pPr>
              <w:ind w:left="0"/>
            </w:pPr>
            <w:r>
              <w:t>Neighbourhood Watch</w:t>
            </w:r>
          </w:p>
        </w:tc>
      </w:tr>
      <w:tr w:rsidR="009A2F84" w14:paraId="63CDD3AB" w14:textId="77777777" w:rsidTr="009A2F84">
        <w:tc>
          <w:tcPr>
            <w:tcW w:w="2972" w:type="dxa"/>
          </w:tcPr>
          <w:p w14:paraId="376B8F83" w14:textId="77777777" w:rsidR="009A2F84" w:rsidRDefault="009A2F84" w:rsidP="009A2F84">
            <w:pPr>
              <w:ind w:left="0"/>
            </w:pPr>
          </w:p>
        </w:tc>
        <w:tc>
          <w:tcPr>
            <w:tcW w:w="6764" w:type="dxa"/>
          </w:tcPr>
          <w:p w14:paraId="346D6524" w14:textId="77777777" w:rsidR="009A2F84" w:rsidRDefault="009A2F84" w:rsidP="009A2F84">
            <w:pPr>
              <w:ind w:left="0"/>
            </w:pPr>
          </w:p>
        </w:tc>
      </w:tr>
    </w:tbl>
    <w:p w14:paraId="613FF4F7" w14:textId="77777777" w:rsidR="009A2F84" w:rsidRPr="009A2F84" w:rsidRDefault="009A2F84" w:rsidP="009A2F84">
      <w:pPr>
        <w:ind w:left="0"/>
      </w:pPr>
    </w:p>
    <w:p w14:paraId="0F0E2560" w14:textId="77777777" w:rsidR="00EB39DC" w:rsidRDefault="00EB39DC" w:rsidP="00414F97">
      <w:pPr>
        <w:rPr>
          <w:rFonts w:asciiTheme="majorHAnsi" w:eastAsiaTheme="majorEastAsia" w:hAnsiTheme="majorHAnsi" w:cstheme="majorBidi"/>
          <w:color w:val="2E74B5" w:themeColor="accent1" w:themeShade="BF"/>
          <w:sz w:val="32"/>
          <w:szCs w:val="32"/>
        </w:rPr>
      </w:pPr>
      <w:r>
        <w:br w:type="page"/>
      </w:r>
    </w:p>
    <w:p w14:paraId="36EF80F9" w14:textId="0156B7DB" w:rsidR="002770B6" w:rsidRDefault="00EC202C" w:rsidP="00B5237B">
      <w:pPr>
        <w:pStyle w:val="Heading1"/>
      </w:pPr>
      <w:bookmarkStart w:id="3" w:name="_Toc514757692"/>
      <w:r>
        <w:lastRenderedPageBreak/>
        <w:t>Executive Summary</w:t>
      </w:r>
      <w:bookmarkEnd w:id="3"/>
    </w:p>
    <w:p w14:paraId="68123E69" w14:textId="6ACFF551" w:rsidR="000D3CC1" w:rsidRDefault="00FD667E" w:rsidP="00414F97">
      <w:r>
        <w:t xml:space="preserve">This document provides the technical specifications for the spatial module of the Neighbourhood Watch </w:t>
      </w:r>
      <w:r w:rsidR="008440E3">
        <w:t xml:space="preserve">Accreditation </w:t>
      </w:r>
      <w:r>
        <w:t>System being developed by the Western Cape Government.</w:t>
      </w:r>
    </w:p>
    <w:p w14:paraId="6DC42D89" w14:textId="4EDCED72" w:rsidR="006E6F9D" w:rsidRDefault="006E6F9D" w:rsidP="00414F97">
      <w:r>
        <w:t>The specifications are meant to meet the functional requirements outlined in the Functional Requirements document.</w:t>
      </w:r>
    </w:p>
    <w:p w14:paraId="3F889955" w14:textId="1903F9BC" w:rsidR="000D3CC1" w:rsidRDefault="000D3CC1" w:rsidP="00414F97"/>
    <w:p w14:paraId="697387DA" w14:textId="77777777" w:rsidR="007255FA" w:rsidRPr="00A82D99" w:rsidRDefault="007255FA" w:rsidP="007255FA"/>
    <w:p w14:paraId="102FB880" w14:textId="0DBDCA33" w:rsidR="007255FA" w:rsidRDefault="007255FA" w:rsidP="007255FA">
      <w:pPr>
        <w:pStyle w:val="Heading1"/>
      </w:pPr>
      <w:bookmarkStart w:id="4" w:name="_Toc514757694"/>
      <w:r>
        <w:t>Summary of Spatial Module components</w:t>
      </w:r>
      <w:bookmarkEnd w:id="4"/>
    </w:p>
    <w:p w14:paraId="6F60CA0F" w14:textId="77777777" w:rsidR="00F12B41" w:rsidRDefault="00F12B41" w:rsidP="00F12B41"/>
    <w:p w14:paraId="5063FE6A" w14:textId="35CC6ADA" w:rsidR="00F12B41" w:rsidRDefault="00B13B8D" w:rsidP="00F12B41">
      <w:r w:rsidRPr="00B13B8D">
        <w:rPr>
          <w:noProof/>
        </w:rPr>
        <w:drawing>
          <wp:inline distT="0" distB="0" distL="0" distR="0" wp14:anchorId="7E2BEB4F" wp14:editId="33199D3A">
            <wp:extent cx="7003627" cy="39395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30264" cy="3954523"/>
                    </a:xfrm>
                    <a:prstGeom prst="rect">
                      <a:avLst/>
                    </a:prstGeom>
                  </pic:spPr>
                </pic:pic>
              </a:graphicData>
            </a:graphic>
          </wp:inline>
        </w:drawing>
      </w:r>
    </w:p>
    <w:p w14:paraId="4ED0896A" w14:textId="61A98046" w:rsidR="00FF08B1" w:rsidRDefault="00643F55" w:rsidP="00643F55">
      <w:pPr>
        <w:pStyle w:val="ListParagraph"/>
        <w:numPr>
          <w:ilvl w:val="0"/>
          <w:numId w:val="22"/>
        </w:numPr>
      </w:pPr>
      <w:r>
        <w:t>A polygon feature class will need to be created in an SDE database</w:t>
      </w:r>
      <w:r w:rsidR="00FF08B1">
        <w:t>.</w:t>
      </w:r>
    </w:p>
    <w:p w14:paraId="3EAAF22B" w14:textId="5E1AA44F" w:rsidR="00B13B8D" w:rsidRDefault="00B13B8D" w:rsidP="00643F55">
      <w:pPr>
        <w:pStyle w:val="ListParagraph"/>
        <w:numPr>
          <w:ilvl w:val="0"/>
          <w:numId w:val="22"/>
        </w:numPr>
      </w:pPr>
      <w:r>
        <w:t>A feature service will need to be published from the feature class.</w:t>
      </w:r>
    </w:p>
    <w:p w14:paraId="74C4D343" w14:textId="0E9B2E6B" w:rsidR="00643F55" w:rsidRDefault="00643F55" w:rsidP="00643F55">
      <w:pPr>
        <w:pStyle w:val="ListParagraph"/>
        <w:numPr>
          <w:ilvl w:val="0"/>
          <w:numId w:val="22"/>
        </w:numPr>
      </w:pPr>
      <w:r>
        <w:t xml:space="preserve"> </w:t>
      </w:r>
      <w:r w:rsidR="00B13B8D">
        <w:t>The other map</w:t>
      </w:r>
      <w:r w:rsidR="00834D67">
        <w:t xml:space="preserve"> and geo-spatial</w:t>
      </w:r>
      <w:r w:rsidR="00B13B8D">
        <w:t xml:space="preserve"> services that need to be consumed by the spatial module must be configured and </w:t>
      </w:r>
      <w:r w:rsidR="00D511B7">
        <w:t>published (</w:t>
      </w:r>
      <w:r w:rsidR="00834D67">
        <w:t>responsibility of CEI).</w:t>
      </w:r>
    </w:p>
    <w:p w14:paraId="04D247A1" w14:textId="72507FD5" w:rsidR="00834D67" w:rsidRDefault="00834D67" w:rsidP="00834D67">
      <w:pPr>
        <w:pStyle w:val="ListParagraph"/>
        <w:numPr>
          <w:ilvl w:val="0"/>
          <w:numId w:val="22"/>
        </w:numPr>
      </w:pPr>
      <w:r>
        <w:t xml:space="preserve">The spatial module will be an HTML 5 application written using the ArcGIS </w:t>
      </w:r>
      <w:proofErr w:type="spellStart"/>
      <w:r>
        <w:t>Javascript</w:t>
      </w:r>
      <w:proofErr w:type="spellEnd"/>
      <w:r>
        <w:t xml:space="preserve"> API.</w:t>
      </w:r>
    </w:p>
    <w:p w14:paraId="1544FABA" w14:textId="68F58701" w:rsidR="00D511B7" w:rsidRDefault="008A7D5D" w:rsidP="00D511B7">
      <w:pPr>
        <w:pStyle w:val="ListParagraph"/>
        <w:numPr>
          <w:ilvl w:val="1"/>
          <w:numId w:val="22"/>
        </w:numPr>
      </w:pPr>
      <w:r>
        <w:t>It will be fully embedded within the NWA System (which in turn will be an MVC application)</w:t>
      </w:r>
    </w:p>
    <w:p w14:paraId="084E838B" w14:textId="449685F2" w:rsidR="008A7D5D" w:rsidRDefault="008A7D5D" w:rsidP="00D511B7">
      <w:pPr>
        <w:pStyle w:val="ListParagraph"/>
        <w:numPr>
          <w:ilvl w:val="1"/>
          <w:numId w:val="22"/>
        </w:numPr>
      </w:pPr>
      <w:r>
        <w:t>The module will be launched from within the main NWA System</w:t>
      </w:r>
    </w:p>
    <w:p w14:paraId="5D9D78F1" w14:textId="6D8BB7EA" w:rsidR="008A7D5D" w:rsidRDefault="008A7D5D" w:rsidP="00D511B7">
      <w:pPr>
        <w:pStyle w:val="ListParagraph"/>
        <w:numPr>
          <w:ilvl w:val="1"/>
          <w:numId w:val="22"/>
        </w:numPr>
      </w:pPr>
      <w:r>
        <w:t xml:space="preserve">The main NWA System will pass </w:t>
      </w:r>
      <w:proofErr w:type="gramStart"/>
      <w:r>
        <w:t>a number of</w:t>
      </w:r>
      <w:proofErr w:type="gramEnd"/>
      <w:r>
        <w:t xml:space="preserve"> parameters to the spatial module including a unique identifier for the boundary area that needs to be created.</w:t>
      </w:r>
    </w:p>
    <w:p w14:paraId="3A1F1D39" w14:textId="469968F5" w:rsidR="00834D67" w:rsidRDefault="008A7D5D" w:rsidP="00643F55">
      <w:pPr>
        <w:pStyle w:val="ListParagraph"/>
        <w:numPr>
          <w:ilvl w:val="0"/>
          <w:numId w:val="22"/>
        </w:numPr>
      </w:pPr>
      <w:r>
        <w:t>The spatial module will provide functionality to capture the boundary of a neighbourhood watch area and save it to the feature service</w:t>
      </w:r>
    </w:p>
    <w:p w14:paraId="065C4EF5" w14:textId="4A3C8240" w:rsidR="008A7D5D" w:rsidRDefault="008A7D5D" w:rsidP="00643F55">
      <w:pPr>
        <w:pStyle w:val="ListParagraph"/>
        <w:numPr>
          <w:ilvl w:val="0"/>
          <w:numId w:val="22"/>
        </w:numPr>
      </w:pPr>
      <w:r>
        <w:lastRenderedPageBreak/>
        <w:t>The spatial module will also feed data back to the main NHW System by populating hidden HTML controls in the main application.</w:t>
      </w:r>
    </w:p>
    <w:p w14:paraId="0E5DA0FA" w14:textId="7CFD18A3" w:rsidR="00DD4A04" w:rsidRDefault="00DD4A04" w:rsidP="00DD4A04"/>
    <w:p w14:paraId="14A71EAD" w14:textId="616B80EF" w:rsidR="00DD4A04" w:rsidRDefault="00DD4A04" w:rsidP="00DD4A04">
      <w:r>
        <w:t>Below are a table of components that will need to be developed/configured for the spatial module</w:t>
      </w:r>
      <w:r w:rsidR="00AD032A">
        <w:t>.</w:t>
      </w:r>
    </w:p>
    <w:p w14:paraId="594798FA" w14:textId="007A747F" w:rsidR="00F3105C" w:rsidRDefault="00AD032A" w:rsidP="00DD4A04">
      <w:r>
        <w:t>The following convention is followed:</w:t>
      </w:r>
    </w:p>
    <w:p w14:paraId="74D3DD83" w14:textId="2BAC765D" w:rsidR="00AD032A" w:rsidRDefault="00AD032A" w:rsidP="00DD4A04">
      <w:r>
        <w:t>CN – a component that needs to be configured</w:t>
      </w:r>
    </w:p>
    <w:p w14:paraId="12459A4A" w14:textId="6A71F8E6" w:rsidR="00AD032A" w:rsidRDefault="00AD032A" w:rsidP="00DD4A04">
      <w:r>
        <w:t>CD – a component that needs to be developed (i.e. custom development)</w:t>
      </w:r>
    </w:p>
    <w:tbl>
      <w:tblPr>
        <w:tblStyle w:val="TableGrid"/>
        <w:tblW w:w="0" w:type="auto"/>
        <w:tblInd w:w="360" w:type="dxa"/>
        <w:tblLook w:val="04A0" w:firstRow="1" w:lastRow="0" w:firstColumn="1" w:lastColumn="0" w:noHBand="0" w:noVBand="1"/>
      </w:tblPr>
      <w:tblGrid>
        <w:gridCol w:w="2187"/>
        <w:gridCol w:w="7087"/>
      </w:tblGrid>
      <w:tr w:rsidR="00AD032A" w:rsidRPr="00DF051E" w14:paraId="3F0C2ADC" w14:textId="77777777" w:rsidTr="00AD032A">
        <w:tc>
          <w:tcPr>
            <w:tcW w:w="2187" w:type="dxa"/>
            <w:shd w:val="clear" w:color="auto" w:fill="D9D9D9" w:themeFill="background1" w:themeFillShade="D9"/>
          </w:tcPr>
          <w:p w14:paraId="579AD206" w14:textId="2B979AE3" w:rsidR="00AD032A" w:rsidRPr="00DF051E" w:rsidRDefault="00AD032A" w:rsidP="00DD4A04">
            <w:pPr>
              <w:ind w:left="0"/>
              <w:rPr>
                <w:b/>
              </w:rPr>
            </w:pPr>
            <w:r w:rsidRPr="00DF051E">
              <w:rPr>
                <w:b/>
              </w:rPr>
              <w:t>Component Code</w:t>
            </w:r>
          </w:p>
        </w:tc>
        <w:tc>
          <w:tcPr>
            <w:tcW w:w="7087" w:type="dxa"/>
            <w:shd w:val="clear" w:color="auto" w:fill="D9D9D9" w:themeFill="background1" w:themeFillShade="D9"/>
          </w:tcPr>
          <w:p w14:paraId="69781F39" w14:textId="5B0581B3" w:rsidR="00AD032A" w:rsidRPr="00DF051E" w:rsidRDefault="00AD032A" w:rsidP="00DD4A04">
            <w:pPr>
              <w:ind w:left="0"/>
              <w:rPr>
                <w:b/>
              </w:rPr>
            </w:pPr>
            <w:r>
              <w:rPr>
                <w:b/>
              </w:rPr>
              <w:t>Description</w:t>
            </w:r>
          </w:p>
        </w:tc>
      </w:tr>
      <w:tr w:rsidR="00AD032A" w14:paraId="41397E72" w14:textId="77777777" w:rsidTr="00AD032A">
        <w:tc>
          <w:tcPr>
            <w:tcW w:w="2187" w:type="dxa"/>
          </w:tcPr>
          <w:p w14:paraId="50D4FF14" w14:textId="1C2086CA" w:rsidR="00AD032A" w:rsidRDefault="00AD032A" w:rsidP="00DD4A04">
            <w:pPr>
              <w:ind w:left="0"/>
            </w:pPr>
            <w:r>
              <w:t>CN001</w:t>
            </w:r>
          </w:p>
        </w:tc>
        <w:tc>
          <w:tcPr>
            <w:tcW w:w="7087" w:type="dxa"/>
          </w:tcPr>
          <w:p w14:paraId="164A9535" w14:textId="271ACFFF" w:rsidR="00AD032A" w:rsidRDefault="00AD032A" w:rsidP="00DD4A04">
            <w:pPr>
              <w:ind w:left="0"/>
            </w:pPr>
            <w:r>
              <w:t>Polygon feature class for neighbourhood watch boundary</w:t>
            </w:r>
          </w:p>
        </w:tc>
      </w:tr>
      <w:tr w:rsidR="00AD032A" w14:paraId="6C1D8A9F" w14:textId="77777777" w:rsidTr="00AD032A">
        <w:tc>
          <w:tcPr>
            <w:tcW w:w="2187" w:type="dxa"/>
          </w:tcPr>
          <w:p w14:paraId="55B4B40E" w14:textId="6E028CBA" w:rsidR="00AD032A" w:rsidRDefault="00AD032A" w:rsidP="00DD4A04">
            <w:pPr>
              <w:ind w:left="0"/>
            </w:pPr>
            <w:r>
              <w:t>CN002</w:t>
            </w:r>
          </w:p>
        </w:tc>
        <w:tc>
          <w:tcPr>
            <w:tcW w:w="7087" w:type="dxa"/>
          </w:tcPr>
          <w:p w14:paraId="106C525C" w14:textId="03E16A7E" w:rsidR="00AD032A" w:rsidRDefault="00AD032A" w:rsidP="00DD4A04">
            <w:pPr>
              <w:ind w:left="0"/>
            </w:pPr>
            <w:r>
              <w:t>MXD containing the polygon feature class that will need to be published as a feature service</w:t>
            </w:r>
          </w:p>
        </w:tc>
      </w:tr>
      <w:tr w:rsidR="00AD032A" w14:paraId="6C7DB5DB" w14:textId="77777777" w:rsidTr="00AD032A">
        <w:tc>
          <w:tcPr>
            <w:tcW w:w="2187" w:type="dxa"/>
          </w:tcPr>
          <w:p w14:paraId="445BF9DC" w14:textId="3F45AF01" w:rsidR="00AD032A" w:rsidRDefault="00AD032A" w:rsidP="00DD4A04">
            <w:pPr>
              <w:ind w:left="0"/>
            </w:pPr>
            <w:r>
              <w:t>CN003</w:t>
            </w:r>
          </w:p>
        </w:tc>
        <w:tc>
          <w:tcPr>
            <w:tcW w:w="7087" w:type="dxa"/>
          </w:tcPr>
          <w:p w14:paraId="178D4FC1" w14:textId="7D48828B" w:rsidR="00AD032A" w:rsidRDefault="00AD032A" w:rsidP="00DD4A04">
            <w:pPr>
              <w:ind w:left="0"/>
            </w:pPr>
            <w:r>
              <w:t>The neighbourhood watch polygon boundary feature service</w:t>
            </w:r>
          </w:p>
        </w:tc>
      </w:tr>
      <w:tr w:rsidR="00AD032A" w14:paraId="1B2673D3" w14:textId="77777777" w:rsidTr="00AD032A">
        <w:tc>
          <w:tcPr>
            <w:tcW w:w="2187" w:type="dxa"/>
          </w:tcPr>
          <w:p w14:paraId="2DB68DBE" w14:textId="0E523C95" w:rsidR="00AD032A" w:rsidRDefault="00AD032A" w:rsidP="00DD4A04">
            <w:pPr>
              <w:ind w:left="0"/>
            </w:pPr>
            <w:r>
              <w:t>CN004</w:t>
            </w:r>
          </w:p>
        </w:tc>
        <w:tc>
          <w:tcPr>
            <w:tcW w:w="7087" w:type="dxa"/>
          </w:tcPr>
          <w:p w14:paraId="4F687D2D" w14:textId="09E6FC84" w:rsidR="00AD032A" w:rsidRDefault="00AD032A" w:rsidP="00DD4A04">
            <w:pPr>
              <w:ind w:left="0"/>
            </w:pPr>
            <w:r>
              <w:t xml:space="preserve">Other map and geo-spatial services that will need to be </w:t>
            </w:r>
          </w:p>
        </w:tc>
      </w:tr>
      <w:tr w:rsidR="00AD032A" w14:paraId="67857818" w14:textId="77777777" w:rsidTr="00AD032A">
        <w:tc>
          <w:tcPr>
            <w:tcW w:w="2187" w:type="dxa"/>
          </w:tcPr>
          <w:p w14:paraId="02CD4BFB" w14:textId="52B41F90" w:rsidR="00AD032A" w:rsidRDefault="00B367C0" w:rsidP="00DD4A04">
            <w:pPr>
              <w:ind w:left="0"/>
            </w:pPr>
            <w:r>
              <w:t>CD001</w:t>
            </w:r>
          </w:p>
        </w:tc>
        <w:tc>
          <w:tcPr>
            <w:tcW w:w="7087" w:type="dxa"/>
          </w:tcPr>
          <w:p w14:paraId="18E88506" w14:textId="2736AFC6" w:rsidR="00AD032A" w:rsidRDefault="00B367C0" w:rsidP="00DD4A04">
            <w:pPr>
              <w:ind w:left="0"/>
            </w:pPr>
            <w:r>
              <w:t xml:space="preserve">Spatial </w:t>
            </w:r>
            <w:r w:rsidR="00705F5F">
              <w:t>mapping module framework</w:t>
            </w:r>
          </w:p>
        </w:tc>
      </w:tr>
      <w:tr w:rsidR="00AD032A" w14:paraId="0B6F101A" w14:textId="77777777" w:rsidTr="00AD032A">
        <w:tc>
          <w:tcPr>
            <w:tcW w:w="2187" w:type="dxa"/>
          </w:tcPr>
          <w:p w14:paraId="065D0D69" w14:textId="40D62B0A" w:rsidR="00AD032A" w:rsidRDefault="00705F5F" w:rsidP="00DD4A04">
            <w:pPr>
              <w:ind w:left="0"/>
            </w:pPr>
            <w:r>
              <w:t>CD002</w:t>
            </w:r>
          </w:p>
        </w:tc>
        <w:tc>
          <w:tcPr>
            <w:tcW w:w="7087" w:type="dxa"/>
          </w:tcPr>
          <w:p w14:paraId="3AD81CB5" w14:textId="576097E2" w:rsidR="00AD032A" w:rsidRDefault="00705F5F" w:rsidP="00DD4A04">
            <w:pPr>
              <w:ind w:left="0"/>
            </w:pPr>
            <w:r>
              <w:t>Neighbourhood watch capture tool</w:t>
            </w:r>
          </w:p>
        </w:tc>
      </w:tr>
      <w:tr w:rsidR="00705F5F" w14:paraId="53A36001" w14:textId="77777777" w:rsidTr="00AD032A">
        <w:tc>
          <w:tcPr>
            <w:tcW w:w="2187" w:type="dxa"/>
          </w:tcPr>
          <w:p w14:paraId="017CD90C" w14:textId="1095814E" w:rsidR="00705F5F" w:rsidRDefault="00AC52ED" w:rsidP="00DD4A04">
            <w:pPr>
              <w:ind w:left="0"/>
            </w:pPr>
            <w:r>
              <w:t>CD003</w:t>
            </w:r>
          </w:p>
        </w:tc>
        <w:tc>
          <w:tcPr>
            <w:tcW w:w="7087" w:type="dxa"/>
          </w:tcPr>
          <w:p w14:paraId="2D9F4EEB" w14:textId="5AA06021" w:rsidR="00705F5F" w:rsidRDefault="00AC52ED" w:rsidP="00DD4A04">
            <w:pPr>
              <w:ind w:left="0"/>
            </w:pPr>
            <w:r>
              <w:t>Image export tool</w:t>
            </w:r>
          </w:p>
        </w:tc>
      </w:tr>
      <w:tr w:rsidR="00AC52ED" w14:paraId="50226A1E" w14:textId="77777777" w:rsidTr="00AD032A">
        <w:tc>
          <w:tcPr>
            <w:tcW w:w="2187" w:type="dxa"/>
          </w:tcPr>
          <w:p w14:paraId="1D0E838F" w14:textId="3DE5DA1D" w:rsidR="00AC52ED" w:rsidRDefault="00AC52ED" w:rsidP="00DD4A04">
            <w:pPr>
              <w:ind w:left="0"/>
            </w:pPr>
            <w:r>
              <w:t>CD004</w:t>
            </w:r>
          </w:p>
        </w:tc>
        <w:tc>
          <w:tcPr>
            <w:tcW w:w="7087" w:type="dxa"/>
          </w:tcPr>
          <w:p w14:paraId="50D9D738" w14:textId="74CFA9E4" w:rsidR="00AC52ED" w:rsidRDefault="00AC52ED" w:rsidP="00DD4A04">
            <w:pPr>
              <w:ind w:left="0"/>
            </w:pPr>
            <w:r>
              <w:t xml:space="preserve">Precinct and street </w:t>
            </w:r>
            <w:r w:rsidR="0068664D">
              <w:t>intersection</w:t>
            </w:r>
            <w:r>
              <w:t xml:space="preserve"> tools</w:t>
            </w:r>
          </w:p>
        </w:tc>
      </w:tr>
    </w:tbl>
    <w:p w14:paraId="4FB8D8B4" w14:textId="77777777" w:rsidR="00F3105C" w:rsidRDefault="00F3105C" w:rsidP="00DD4A04"/>
    <w:p w14:paraId="451A935F" w14:textId="089C174C" w:rsidR="00F12B41" w:rsidRDefault="00626F93" w:rsidP="00B9159B">
      <w:pPr>
        <w:ind w:left="0" w:firstLine="284"/>
      </w:pPr>
      <w:r>
        <w:t>Each of the components will now be discussed on more detail</w:t>
      </w:r>
      <w:r w:rsidR="00B9159B">
        <w:t>.</w:t>
      </w:r>
    </w:p>
    <w:p w14:paraId="013CB34A" w14:textId="10B6BD35" w:rsidR="00626F93" w:rsidRDefault="00626F93" w:rsidP="00626F93">
      <w:pPr>
        <w:ind w:left="0"/>
      </w:pPr>
    </w:p>
    <w:p w14:paraId="4D854AE2" w14:textId="1CF3DED3" w:rsidR="00626F93" w:rsidRDefault="00B9159B" w:rsidP="00B9159B">
      <w:pPr>
        <w:pStyle w:val="Heading1"/>
      </w:pPr>
      <w:r>
        <w:t>CN001</w:t>
      </w:r>
      <w:r w:rsidR="00A81767">
        <w:t>: Polygon feature class</w:t>
      </w:r>
    </w:p>
    <w:p w14:paraId="7C00FECC" w14:textId="38A17C57" w:rsidR="00B9159B" w:rsidRDefault="00DA247D" w:rsidP="00B9159B">
      <w:r>
        <w:t>A polygon feature class needs to be created in the corporate SDE database.</w:t>
      </w:r>
    </w:p>
    <w:p w14:paraId="417CC67E" w14:textId="26F4F059" w:rsidR="00DA247D" w:rsidRDefault="00DA247D" w:rsidP="00B9159B">
      <w:r>
        <w:t>The coordinate system to be used is: (</w:t>
      </w:r>
      <w:r w:rsidRPr="00DA247D">
        <w:rPr>
          <w:highlight w:val="yellow"/>
        </w:rPr>
        <w:t>CEI to confirm</w:t>
      </w:r>
      <w:r>
        <w:t>)</w:t>
      </w:r>
    </w:p>
    <w:p w14:paraId="1DB554B6" w14:textId="1EEEA5CD" w:rsidR="00DA247D" w:rsidRDefault="00F3038D" w:rsidP="00B9159B">
      <w:r>
        <w:t>Name of the feature class should be in line CEI naming conventions.</w:t>
      </w:r>
    </w:p>
    <w:p w14:paraId="45FC4226" w14:textId="63FF463A" w:rsidR="00DA247D" w:rsidRDefault="00DA247D" w:rsidP="00B9159B">
      <w:r>
        <w:t>The schema should be:</w:t>
      </w:r>
    </w:p>
    <w:tbl>
      <w:tblPr>
        <w:tblStyle w:val="TableGrid"/>
        <w:tblW w:w="0" w:type="auto"/>
        <w:tblInd w:w="360" w:type="dxa"/>
        <w:tblLook w:val="04A0" w:firstRow="1" w:lastRow="0" w:firstColumn="1" w:lastColumn="0" w:noHBand="0" w:noVBand="1"/>
      </w:tblPr>
      <w:tblGrid>
        <w:gridCol w:w="2612"/>
        <w:gridCol w:w="1985"/>
        <w:gridCol w:w="4779"/>
      </w:tblGrid>
      <w:tr w:rsidR="00DA247D" w:rsidRPr="00DA247D" w14:paraId="6424EA1B" w14:textId="77777777" w:rsidTr="004E7BE8">
        <w:tc>
          <w:tcPr>
            <w:tcW w:w="2612" w:type="dxa"/>
            <w:shd w:val="clear" w:color="auto" w:fill="BFBFBF" w:themeFill="background1" w:themeFillShade="BF"/>
          </w:tcPr>
          <w:p w14:paraId="4A7347CC" w14:textId="1F627494" w:rsidR="00DA247D" w:rsidRPr="00DA247D" w:rsidRDefault="00DA247D" w:rsidP="00B9159B">
            <w:pPr>
              <w:ind w:left="0"/>
              <w:rPr>
                <w:b/>
              </w:rPr>
            </w:pPr>
            <w:r w:rsidRPr="00DA247D">
              <w:rPr>
                <w:b/>
              </w:rPr>
              <w:t>Field Name</w:t>
            </w:r>
          </w:p>
        </w:tc>
        <w:tc>
          <w:tcPr>
            <w:tcW w:w="1985" w:type="dxa"/>
            <w:shd w:val="clear" w:color="auto" w:fill="BFBFBF" w:themeFill="background1" w:themeFillShade="BF"/>
          </w:tcPr>
          <w:p w14:paraId="43963B72" w14:textId="72D7C6B3" w:rsidR="00DA247D" w:rsidRPr="00DA247D" w:rsidRDefault="00DA247D" w:rsidP="00B9159B">
            <w:pPr>
              <w:ind w:left="0"/>
              <w:rPr>
                <w:b/>
              </w:rPr>
            </w:pPr>
            <w:r>
              <w:rPr>
                <w:b/>
              </w:rPr>
              <w:t>Data Type</w:t>
            </w:r>
          </w:p>
        </w:tc>
        <w:tc>
          <w:tcPr>
            <w:tcW w:w="4779" w:type="dxa"/>
            <w:shd w:val="clear" w:color="auto" w:fill="BFBFBF" w:themeFill="background1" w:themeFillShade="BF"/>
          </w:tcPr>
          <w:p w14:paraId="75735230" w14:textId="2CF623F7" w:rsidR="00DA247D" w:rsidRPr="00DA247D" w:rsidRDefault="004E7BE8" w:rsidP="00B9159B">
            <w:pPr>
              <w:ind w:left="0"/>
              <w:rPr>
                <w:b/>
              </w:rPr>
            </w:pPr>
            <w:r>
              <w:rPr>
                <w:b/>
              </w:rPr>
              <w:t>Description</w:t>
            </w:r>
          </w:p>
        </w:tc>
      </w:tr>
      <w:tr w:rsidR="00DA247D" w14:paraId="5E8C2F85" w14:textId="77777777" w:rsidTr="004E7BE8">
        <w:tc>
          <w:tcPr>
            <w:tcW w:w="2612" w:type="dxa"/>
          </w:tcPr>
          <w:p w14:paraId="7735F296" w14:textId="2540B024" w:rsidR="00DA247D" w:rsidRDefault="004E7BE8" w:rsidP="00B9159B">
            <w:pPr>
              <w:ind w:left="0"/>
            </w:pPr>
            <w:r>
              <w:t>OBJECTID</w:t>
            </w:r>
          </w:p>
        </w:tc>
        <w:tc>
          <w:tcPr>
            <w:tcW w:w="1985" w:type="dxa"/>
          </w:tcPr>
          <w:p w14:paraId="6BA84A18" w14:textId="0E840F13" w:rsidR="00DA247D" w:rsidRDefault="004E7BE8" w:rsidP="00B9159B">
            <w:pPr>
              <w:ind w:left="0"/>
            </w:pPr>
            <w:proofErr w:type="spellStart"/>
            <w:r>
              <w:t>Esri</w:t>
            </w:r>
            <w:proofErr w:type="spellEnd"/>
            <w:r>
              <w:t xml:space="preserve"> Object ID</w:t>
            </w:r>
          </w:p>
        </w:tc>
        <w:tc>
          <w:tcPr>
            <w:tcW w:w="4779" w:type="dxa"/>
          </w:tcPr>
          <w:p w14:paraId="322F603F" w14:textId="7E8BB26B" w:rsidR="00DA247D" w:rsidRDefault="00DA247D" w:rsidP="00B9159B">
            <w:pPr>
              <w:ind w:left="0"/>
            </w:pPr>
          </w:p>
        </w:tc>
      </w:tr>
      <w:tr w:rsidR="00DA247D" w14:paraId="0269DE2B" w14:textId="77777777" w:rsidTr="004E7BE8">
        <w:tc>
          <w:tcPr>
            <w:tcW w:w="2612" w:type="dxa"/>
          </w:tcPr>
          <w:p w14:paraId="4307EAF7" w14:textId="5ABAFF53" w:rsidR="00DA247D" w:rsidRDefault="004E7BE8" w:rsidP="00B9159B">
            <w:pPr>
              <w:ind w:left="0"/>
            </w:pPr>
            <w:r>
              <w:t>NHW_ID</w:t>
            </w:r>
          </w:p>
        </w:tc>
        <w:tc>
          <w:tcPr>
            <w:tcW w:w="1985" w:type="dxa"/>
          </w:tcPr>
          <w:p w14:paraId="21CDE3EB" w14:textId="6044DFA7" w:rsidR="00DA247D" w:rsidRDefault="004E7BE8" w:rsidP="00B9159B">
            <w:pPr>
              <w:ind w:left="0"/>
            </w:pPr>
            <w:proofErr w:type="spellStart"/>
            <w:proofErr w:type="gramStart"/>
            <w:r>
              <w:t>nvarchar</w:t>
            </w:r>
            <w:proofErr w:type="spellEnd"/>
            <w:r>
              <w:t>(</w:t>
            </w:r>
            <w:proofErr w:type="gramEnd"/>
            <w:r>
              <w:t>50)</w:t>
            </w:r>
          </w:p>
        </w:tc>
        <w:tc>
          <w:tcPr>
            <w:tcW w:w="4779" w:type="dxa"/>
          </w:tcPr>
          <w:p w14:paraId="72AD6E35" w14:textId="4613B6DA" w:rsidR="00DA247D" w:rsidRDefault="004E7BE8" w:rsidP="00B9159B">
            <w:pPr>
              <w:ind w:left="0"/>
            </w:pPr>
            <w:r>
              <w:t>The Neighbourhood watch ID supplied by the main application</w:t>
            </w:r>
          </w:p>
        </w:tc>
      </w:tr>
      <w:tr w:rsidR="004E7BE8" w14:paraId="5BDA7E84" w14:textId="77777777" w:rsidTr="004E7BE8">
        <w:tc>
          <w:tcPr>
            <w:tcW w:w="2612" w:type="dxa"/>
          </w:tcPr>
          <w:p w14:paraId="28AF9850" w14:textId="4D75A36F" w:rsidR="004E7BE8" w:rsidRDefault="004E7BE8" w:rsidP="00B9159B">
            <w:pPr>
              <w:ind w:left="0"/>
            </w:pPr>
            <w:proofErr w:type="spellStart"/>
            <w:r>
              <w:t>Esri_GUID</w:t>
            </w:r>
            <w:proofErr w:type="spellEnd"/>
          </w:p>
        </w:tc>
        <w:tc>
          <w:tcPr>
            <w:tcW w:w="1985" w:type="dxa"/>
          </w:tcPr>
          <w:p w14:paraId="7372F978" w14:textId="5CDF36A6" w:rsidR="004E7BE8" w:rsidRDefault="004E7BE8" w:rsidP="00B9159B">
            <w:pPr>
              <w:ind w:left="0"/>
            </w:pPr>
            <w:r>
              <w:t>GUID</w:t>
            </w:r>
          </w:p>
        </w:tc>
        <w:tc>
          <w:tcPr>
            <w:tcW w:w="4779" w:type="dxa"/>
          </w:tcPr>
          <w:p w14:paraId="1CD96A94" w14:textId="6C3AEAC1" w:rsidR="004E7BE8" w:rsidRDefault="004E7BE8" w:rsidP="00B9159B">
            <w:pPr>
              <w:ind w:left="0"/>
            </w:pPr>
            <w:r>
              <w:t xml:space="preserve">GUID generated by </w:t>
            </w:r>
            <w:proofErr w:type="spellStart"/>
            <w:r>
              <w:t>Esri</w:t>
            </w:r>
            <w:proofErr w:type="spellEnd"/>
            <w:r>
              <w:t xml:space="preserve"> application or database.</w:t>
            </w:r>
          </w:p>
        </w:tc>
      </w:tr>
      <w:tr w:rsidR="00DA247D" w14:paraId="26E0CEF7" w14:textId="77777777" w:rsidTr="004E7BE8">
        <w:tc>
          <w:tcPr>
            <w:tcW w:w="2612" w:type="dxa"/>
          </w:tcPr>
          <w:p w14:paraId="327CD54A" w14:textId="7F3EBF14" w:rsidR="00DA247D" w:rsidRDefault="004E7BE8" w:rsidP="00B9159B">
            <w:pPr>
              <w:ind w:left="0"/>
            </w:pPr>
            <w:proofErr w:type="spellStart"/>
            <w:r>
              <w:t>Date_Created</w:t>
            </w:r>
            <w:proofErr w:type="spellEnd"/>
          </w:p>
        </w:tc>
        <w:tc>
          <w:tcPr>
            <w:tcW w:w="1985" w:type="dxa"/>
          </w:tcPr>
          <w:p w14:paraId="7A0F3E2A" w14:textId="59E97401" w:rsidR="00DA247D" w:rsidRDefault="004E7BE8" w:rsidP="00B9159B">
            <w:pPr>
              <w:ind w:left="0"/>
            </w:pPr>
            <w:proofErr w:type="spellStart"/>
            <w:r>
              <w:t>Date</w:t>
            </w:r>
            <w:r w:rsidR="00A43516">
              <w:t>Time</w:t>
            </w:r>
            <w:proofErr w:type="spellEnd"/>
          </w:p>
        </w:tc>
        <w:tc>
          <w:tcPr>
            <w:tcW w:w="4779" w:type="dxa"/>
          </w:tcPr>
          <w:p w14:paraId="35D0D0A3" w14:textId="5E270FA0" w:rsidR="00DA247D" w:rsidRDefault="00A43516" w:rsidP="00B9159B">
            <w:pPr>
              <w:ind w:left="0"/>
            </w:pPr>
            <w:r>
              <w:t>Timestamp of when the feature was first created</w:t>
            </w:r>
          </w:p>
        </w:tc>
      </w:tr>
      <w:tr w:rsidR="00DA247D" w14:paraId="414FA747" w14:textId="77777777" w:rsidTr="004E7BE8">
        <w:tc>
          <w:tcPr>
            <w:tcW w:w="2612" w:type="dxa"/>
          </w:tcPr>
          <w:p w14:paraId="197093BA" w14:textId="14FD8F9F" w:rsidR="00DA247D" w:rsidRDefault="004E7BE8" w:rsidP="00B9159B">
            <w:pPr>
              <w:ind w:left="0"/>
            </w:pPr>
            <w:proofErr w:type="spellStart"/>
            <w:r>
              <w:t>Date_Edited</w:t>
            </w:r>
            <w:proofErr w:type="spellEnd"/>
          </w:p>
        </w:tc>
        <w:tc>
          <w:tcPr>
            <w:tcW w:w="1985" w:type="dxa"/>
          </w:tcPr>
          <w:p w14:paraId="0EE010AD" w14:textId="23459B6B" w:rsidR="00DA247D" w:rsidRDefault="004E7BE8" w:rsidP="00B9159B">
            <w:pPr>
              <w:ind w:left="0"/>
            </w:pPr>
            <w:proofErr w:type="spellStart"/>
            <w:r>
              <w:t>Date</w:t>
            </w:r>
            <w:r w:rsidR="00A43516">
              <w:t>Time</w:t>
            </w:r>
            <w:proofErr w:type="spellEnd"/>
          </w:p>
        </w:tc>
        <w:tc>
          <w:tcPr>
            <w:tcW w:w="4779" w:type="dxa"/>
          </w:tcPr>
          <w:p w14:paraId="44EC88FA" w14:textId="40672C36" w:rsidR="00DA247D" w:rsidRDefault="00A43516" w:rsidP="00B9159B">
            <w:pPr>
              <w:ind w:left="0"/>
            </w:pPr>
            <w:r>
              <w:t>Timestamp of when the feature was last edited</w:t>
            </w:r>
          </w:p>
        </w:tc>
      </w:tr>
      <w:tr w:rsidR="00DA247D" w14:paraId="4592E210" w14:textId="77777777" w:rsidTr="004E7BE8">
        <w:tc>
          <w:tcPr>
            <w:tcW w:w="2612" w:type="dxa"/>
          </w:tcPr>
          <w:p w14:paraId="27D11B12" w14:textId="396BDC8A" w:rsidR="00DA247D" w:rsidRDefault="004E7BE8" w:rsidP="00B9159B">
            <w:pPr>
              <w:ind w:left="0"/>
            </w:pPr>
            <w:r>
              <w:t>Status</w:t>
            </w:r>
          </w:p>
        </w:tc>
        <w:tc>
          <w:tcPr>
            <w:tcW w:w="1985" w:type="dxa"/>
          </w:tcPr>
          <w:p w14:paraId="1C0857EF" w14:textId="28124FFD" w:rsidR="00DA247D" w:rsidRDefault="005D2610" w:rsidP="00B9159B">
            <w:pPr>
              <w:ind w:left="0"/>
            </w:pPr>
            <w:r>
              <w:t>Integer</w:t>
            </w:r>
          </w:p>
        </w:tc>
        <w:tc>
          <w:tcPr>
            <w:tcW w:w="4779" w:type="dxa"/>
          </w:tcPr>
          <w:p w14:paraId="036EEC82" w14:textId="77777777" w:rsidR="00DA247D" w:rsidRDefault="0068556F" w:rsidP="00B9159B">
            <w:pPr>
              <w:ind w:left="0"/>
            </w:pPr>
            <w:proofErr w:type="spellStart"/>
            <w:r>
              <w:t>cvdNHWPolyStatus</w:t>
            </w:r>
            <w:proofErr w:type="spellEnd"/>
          </w:p>
          <w:p w14:paraId="0099E2AE" w14:textId="77777777" w:rsidR="0068556F" w:rsidRDefault="0068556F" w:rsidP="00B9159B">
            <w:pPr>
              <w:ind w:left="0"/>
            </w:pPr>
            <w:r>
              <w:t>0 = unsaved</w:t>
            </w:r>
          </w:p>
          <w:p w14:paraId="60B3F887" w14:textId="77777777" w:rsidR="0068556F" w:rsidRDefault="0068556F" w:rsidP="00B9159B">
            <w:pPr>
              <w:ind w:left="0"/>
            </w:pPr>
            <w:r>
              <w:t>1 = unverified</w:t>
            </w:r>
          </w:p>
          <w:p w14:paraId="0006F2E3" w14:textId="77777777" w:rsidR="0068556F" w:rsidRDefault="0068556F" w:rsidP="00B9159B">
            <w:pPr>
              <w:ind w:left="0"/>
            </w:pPr>
            <w:r>
              <w:t>2 = verified</w:t>
            </w:r>
          </w:p>
          <w:p w14:paraId="07222FDD" w14:textId="3BECA1C6" w:rsidR="0068556F" w:rsidRDefault="0068556F" w:rsidP="00B9159B">
            <w:pPr>
              <w:ind w:left="0"/>
            </w:pPr>
          </w:p>
        </w:tc>
      </w:tr>
      <w:tr w:rsidR="00DA247D" w14:paraId="5A8D3D9D" w14:textId="77777777" w:rsidTr="004E7BE8">
        <w:tc>
          <w:tcPr>
            <w:tcW w:w="2612" w:type="dxa"/>
          </w:tcPr>
          <w:p w14:paraId="2EF7632B" w14:textId="3598CDEC" w:rsidR="00DA247D" w:rsidRDefault="004E7BE8" w:rsidP="00B9159B">
            <w:pPr>
              <w:ind w:left="0"/>
            </w:pPr>
            <w:r>
              <w:t>Shape</w:t>
            </w:r>
          </w:p>
        </w:tc>
        <w:tc>
          <w:tcPr>
            <w:tcW w:w="1985" w:type="dxa"/>
          </w:tcPr>
          <w:p w14:paraId="63A43CEA" w14:textId="274B15E8" w:rsidR="00DA247D" w:rsidRDefault="004E7BE8" w:rsidP="00B9159B">
            <w:pPr>
              <w:ind w:left="0"/>
            </w:pPr>
            <w:r>
              <w:t>Geometry</w:t>
            </w:r>
          </w:p>
        </w:tc>
        <w:tc>
          <w:tcPr>
            <w:tcW w:w="4779" w:type="dxa"/>
          </w:tcPr>
          <w:p w14:paraId="2EC1C41C" w14:textId="77777777" w:rsidR="00DA247D" w:rsidRDefault="00DA247D" w:rsidP="00B9159B">
            <w:pPr>
              <w:ind w:left="0"/>
            </w:pPr>
          </w:p>
        </w:tc>
      </w:tr>
      <w:tr w:rsidR="00DA247D" w14:paraId="582EBA35" w14:textId="77777777" w:rsidTr="004E7BE8">
        <w:tc>
          <w:tcPr>
            <w:tcW w:w="2612" w:type="dxa"/>
          </w:tcPr>
          <w:p w14:paraId="778188E6" w14:textId="77777777" w:rsidR="00DA247D" w:rsidRDefault="00DA247D" w:rsidP="00B9159B">
            <w:pPr>
              <w:ind w:left="0"/>
            </w:pPr>
          </w:p>
        </w:tc>
        <w:tc>
          <w:tcPr>
            <w:tcW w:w="1985" w:type="dxa"/>
          </w:tcPr>
          <w:p w14:paraId="3F6DC9BA" w14:textId="77777777" w:rsidR="00DA247D" w:rsidRDefault="00DA247D" w:rsidP="00B9159B">
            <w:pPr>
              <w:ind w:left="0"/>
            </w:pPr>
          </w:p>
        </w:tc>
        <w:tc>
          <w:tcPr>
            <w:tcW w:w="4779" w:type="dxa"/>
          </w:tcPr>
          <w:p w14:paraId="71E0CD3E" w14:textId="77777777" w:rsidR="00DA247D" w:rsidRDefault="00DA247D" w:rsidP="00B9159B">
            <w:pPr>
              <w:ind w:left="0"/>
            </w:pPr>
          </w:p>
        </w:tc>
      </w:tr>
    </w:tbl>
    <w:p w14:paraId="533617EE" w14:textId="5D40DEC6" w:rsidR="00DA247D" w:rsidRDefault="00DA247D" w:rsidP="00B9159B"/>
    <w:p w14:paraId="1CAF3F8D" w14:textId="0A25D41A" w:rsidR="00DA247D" w:rsidRDefault="00DA247D" w:rsidP="00B9159B"/>
    <w:p w14:paraId="68468EAF" w14:textId="77777777" w:rsidR="00DA247D" w:rsidRDefault="00DA247D" w:rsidP="00B9159B"/>
    <w:p w14:paraId="0A0EDC06" w14:textId="0A054BF6" w:rsidR="00B9159B" w:rsidRDefault="00B9159B" w:rsidP="00B9159B">
      <w:pPr>
        <w:pStyle w:val="Heading1"/>
      </w:pPr>
      <w:r>
        <w:t>CN002</w:t>
      </w:r>
      <w:r w:rsidR="002171D0">
        <w:t>: MXD</w:t>
      </w:r>
    </w:p>
    <w:p w14:paraId="3F3D4DC9" w14:textId="5F3AEDA6" w:rsidR="00B9159B" w:rsidRDefault="00636EF8" w:rsidP="00F01D8E">
      <w:pPr>
        <w:ind w:left="284"/>
      </w:pPr>
      <w:r>
        <w:t>An MXD needs to be created with the Neighbourhood watch polygon feature service added.</w:t>
      </w:r>
    </w:p>
    <w:p w14:paraId="065D2EDA" w14:textId="4D6E398C" w:rsidR="00B9159B" w:rsidRDefault="00B9159B" w:rsidP="00B9159B"/>
    <w:p w14:paraId="18A29ADC" w14:textId="58E0B445" w:rsidR="00B9159B" w:rsidRDefault="00B9159B" w:rsidP="00B9159B">
      <w:pPr>
        <w:pStyle w:val="Heading1"/>
      </w:pPr>
      <w:r>
        <w:t>CN003</w:t>
      </w:r>
      <w:r w:rsidR="002171D0">
        <w:t>: Feature service</w:t>
      </w:r>
    </w:p>
    <w:p w14:paraId="7409C7F7" w14:textId="0E702F58" w:rsidR="00B9159B" w:rsidRDefault="00D169BB" w:rsidP="00F01D8E">
      <w:pPr>
        <w:ind w:left="284"/>
      </w:pPr>
      <w:r>
        <w:t xml:space="preserve">A feature service should be published from the MXD created. </w:t>
      </w:r>
      <w:r w:rsidR="00F4679C">
        <w:t xml:space="preserve">The feature service should have </w:t>
      </w:r>
      <w:r w:rsidR="004E69D2">
        <w:t>feature creation and editing enabled</w:t>
      </w:r>
      <w:r w:rsidR="009F1995">
        <w:t>.</w:t>
      </w:r>
    </w:p>
    <w:p w14:paraId="00D4FB3E" w14:textId="05B73CD0" w:rsidR="009F1995" w:rsidRDefault="009F1995" w:rsidP="00F01D8E">
      <w:pPr>
        <w:ind w:left="284"/>
      </w:pPr>
    </w:p>
    <w:p w14:paraId="61A4AF62" w14:textId="536456E1" w:rsidR="009F1995" w:rsidRDefault="009F1995" w:rsidP="00F01D8E">
      <w:pPr>
        <w:ind w:left="284"/>
      </w:pPr>
      <w:r>
        <w:t>Securing of feature services??</w:t>
      </w:r>
    </w:p>
    <w:p w14:paraId="34DBFEC8" w14:textId="76C9FEA4" w:rsidR="00B9159B" w:rsidRDefault="00B9159B" w:rsidP="007052AF">
      <w:pPr>
        <w:pStyle w:val="Heading1"/>
        <w:numPr>
          <w:ilvl w:val="0"/>
          <w:numId w:val="0"/>
        </w:numPr>
        <w:ind w:left="644"/>
      </w:pPr>
    </w:p>
    <w:p w14:paraId="0359D69C" w14:textId="0B7E7FC5" w:rsidR="00B9159B" w:rsidRDefault="00B9159B" w:rsidP="00B9159B">
      <w:pPr>
        <w:pStyle w:val="Heading1"/>
      </w:pPr>
      <w:r>
        <w:t>CN004</w:t>
      </w:r>
      <w:r w:rsidR="002171D0">
        <w:t xml:space="preserve">: </w:t>
      </w:r>
      <w:r w:rsidR="00F11FED">
        <w:t>Other web mapping and geo-spatial services</w:t>
      </w:r>
    </w:p>
    <w:p w14:paraId="302C9948" w14:textId="466FA22C" w:rsidR="00B9159B" w:rsidRDefault="002051C1" w:rsidP="002051C1">
      <w:pPr>
        <w:ind w:left="284"/>
      </w:pPr>
      <w:r>
        <w:t>The web mapping</w:t>
      </w:r>
      <w:r w:rsidR="00EE089F">
        <w:t>, geo-coding, geometry and print services that the spatial module requires should be provided by CEI.</w:t>
      </w:r>
    </w:p>
    <w:p w14:paraId="43AD5AA9" w14:textId="6C7BD5B7" w:rsidR="00EE089F" w:rsidRDefault="00EE089F" w:rsidP="002051C1">
      <w:pPr>
        <w:ind w:left="284"/>
      </w:pPr>
    </w:p>
    <w:p w14:paraId="65C2C2E4" w14:textId="6E8BA70B" w:rsidR="00EE089F" w:rsidRDefault="00307BAB" w:rsidP="002051C1">
      <w:pPr>
        <w:ind w:left="284"/>
      </w:pPr>
      <w:r>
        <w:t>The mapping services should at least include:</w:t>
      </w:r>
    </w:p>
    <w:p w14:paraId="7E944475" w14:textId="783D6595" w:rsidR="00307BAB" w:rsidRDefault="00307BAB" w:rsidP="00307BAB">
      <w:pPr>
        <w:pStyle w:val="ListParagraph"/>
        <w:numPr>
          <w:ilvl w:val="0"/>
          <w:numId w:val="28"/>
        </w:numPr>
      </w:pPr>
      <w:r>
        <w:t>Suburbs</w:t>
      </w:r>
      <w:r w:rsidR="00313C30">
        <w:t xml:space="preserve"> – published with geometry and attribute data</w:t>
      </w:r>
    </w:p>
    <w:p w14:paraId="6476BCA1" w14:textId="49DC3A44" w:rsidR="00307BAB" w:rsidRDefault="00307BAB" w:rsidP="00307BAB">
      <w:pPr>
        <w:pStyle w:val="ListParagraph"/>
        <w:numPr>
          <w:ilvl w:val="0"/>
          <w:numId w:val="28"/>
        </w:numPr>
      </w:pPr>
      <w:r>
        <w:t>Streets</w:t>
      </w:r>
      <w:r w:rsidR="00313C30">
        <w:t xml:space="preserve"> – published with geometry and attribute data</w:t>
      </w:r>
    </w:p>
    <w:p w14:paraId="2CBE4B43" w14:textId="20B42802" w:rsidR="00307BAB" w:rsidRDefault="00307BAB" w:rsidP="00307BAB">
      <w:pPr>
        <w:pStyle w:val="ListParagraph"/>
        <w:numPr>
          <w:ilvl w:val="0"/>
          <w:numId w:val="28"/>
        </w:numPr>
      </w:pPr>
      <w:r>
        <w:t xml:space="preserve">Police </w:t>
      </w:r>
      <w:r w:rsidR="007052AF">
        <w:t>P</w:t>
      </w:r>
      <w:r>
        <w:t>recincts</w:t>
      </w:r>
      <w:r w:rsidR="00313C30">
        <w:t xml:space="preserve"> – published with geometry and attribute data</w:t>
      </w:r>
    </w:p>
    <w:p w14:paraId="4BF277DD" w14:textId="3AFFDED2" w:rsidR="007052AF" w:rsidRDefault="00164D9C" w:rsidP="006928A3">
      <w:pPr>
        <w:pStyle w:val="ListParagraph"/>
        <w:numPr>
          <w:ilvl w:val="0"/>
          <w:numId w:val="28"/>
        </w:numPr>
      </w:pPr>
      <w:r>
        <w:t>Police Stations</w:t>
      </w:r>
      <w:r w:rsidR="00313C30">
        <w:t xml:space="preserve"> – published with geometry and attribute data</w:t>
      </w:r>
    </w:p>
    <w:p w14:paraId="07832D41" w14:textId="574EBBAF" w:rsidR="00B9159B" w:rsidRDefault="00B9159B" w:rsidP="00B9159B"/>
    <w:p w14:paraId="1662FAFB" w14:textId="46631140" w:rsidR="00B9159B" w:rsidRDefault="00B9159B" w:rsidP="00B9159B">
      <w:pPr>
        <w:pStyle w:val="Heading1"/>
      </w:pPr>
      <w:r>
        <w:t>CD001</w:t>
      </w:r>
      <w:r w:rsidR="00277EBC">
        <w:t>: Framework for mapping module</w:t>
      </w:r>
    </w:p>
    <w:p w14:paraId="5C5403B0" w14:textId="74E44E4D" w:rsidR="00B9159B" w:rsidRDefault="00A40D93" w:rsidP="00216ED6">
      <w:pPr>
        <w:ind w:left="284"/>
      </w:pPr>
      <w:r>
        <w:t xml:space="preserve">A mapping framework based on the ArcGIS </w:t>
      </w:r>
      <w:proofErr w:type="spellStart"/>
      <w:r>
        <w:t>JavasScript</w:t>
      </w:r>
      <w:proofErr w:type="spellEnd"/>
      <w:r>
        <w:t xml:space="preserve"> API needs to be developed that will accept the following URL parameters:</w:t>
      </w:r>
    </w:p>
    <w:p w14:paraId="4D3724DC" w14:textId="1DB29BB5" w:rsidR="0068556F" w:rsidRDefault="0068556F" w:rsidP="0068556F">
      <w:pPr>
        <w:pStyle w:val="ListParagraph"/>
        <w:numPr>
          <w:ilvl w:val="0"/>
          <w:numId w:val="25"/>
        </w:numPr>
        <w:spacing w:line="276" w:lineRule="auto"/>
      </w:pPr>
      <w:r>
        <w:t xml:space="preserve">A Neighbourhood Watch ID parameter </w:t>
      </w:r>
    </w:p>
    <w:p w14:paraId="578DF45F" w14:textId="03743F72" w:rsidR="0068556F" w:rsidRDefault="0068556F" w:rsidP="0068556F">
      <w:pPr>
        <w:pStyle w:val="ListParagraph"/>
        <w:numPr>
          <w:ilvl w:val="0"/>
          <w:numId w:val="25"/>
        </w:numPr>
        <w:spacing w:line="276" w:lineRule="auto"/>
      </w:pPr>
      <w:r>
        <w:t>A labelling parameter</w:t>
      </w:r>
    </w:p>
    <w:p w14:paraId="7BE4C24A" w14:textId="2D87F6FD" w:rsidR="0068556F" w:rsidRDefault="0068556F" w:rsidP="0068556F">
      <w:pPr>
        <w:pStyle w:val="ListParagraph"/>
        <w:numPr>
          <w:ilvl w:val="0"/>
          <w:numId w:val="25"/>
        </w:numPr>
        <w:spacing w:line="276" w:lineRule="auto"/>
      </w:pPr>
      <w:r>
        <w:t xml:space="preserve"> A suburb </w:t>
      </w:r>
      <w:proofErr w:type="gramStart"/>
      <w:r>
        <w:t>name</w:t>
      </w:r>
      <w:proofErr w:type="gramEnd"/>
    </w:p>
    <w:p w14:paraId="11FE92A9" w14:textId="7878BF56" w:rsidR="0068556F" w:rsidRDefault="0068556F" w:rsidP="0068556F">
      <w:pPr>
        <w:pStyle w:val="ListParagraph"/>
        <w:numPr>
          <w:ilvl w:val="0"/>
          <w:numId w:val="25"/>
        </w:numPr>
        <w:spacing w:line="276" w:lineRule="auto"/>
      </w:pPr>
      <w:r>
        <w:t>An action parameter that denotes the type of editing that must occur (e.g. capture new boundary / verify existing boundary)</w:t>
      </w:r>
    </w:p>
    <w:p w14:paraId="4B5136C9" w14:textId="5AABA7F4" w:rsidR="0068556F" w:rsidRDefault="00874E99" w:rsidP="0068556F">
      <w:pPr>
        <w:spacing w:line="276" w:lineRule="auto"/>
      </w:pPr>
      <w:r w:rsidRPr="00874E99">
        <w:t>(</w:t>
      </w:r>
      <w:r w:rsidR="0068556F" w:rsidRPr="00874E99">
        <w:rPr>
          <w:b/>
        </w:rPr>
        <w:t>Note</w:t>
      </w:r>
      <w:r w:rsidR="0068556F">
        <w:t xml:space="preserve">: The action parameter will not be used in this phase of the project by will be needed in later </w:t>
      </w:r>
      <w:proofErr w:type="gramStart"/>
      <w:r w:rsidR="0068556F">
        <w:t xml:space="preserve">phases </w:t>
      </w:r>
      <w:r>
        <w:t>)</w:t>
      </w:r>
      <w:proofErr w:type="gramEnd"/>
    </w:p>
    <w:p w14:paraId="759CDE26" w14:textId="164BAE45" w:rsidR="00A40D93" w:rsidRDefault="00A40D93" w:rsidP="00A40D93">
      <w:pPr>
        <w:ind w:left="284"/>
      </w:pPr>
    </w:p>
    <w:p w14:paraId="70694BA1" w14:textId="081A8ACF" w:rsidR="0012086B" w:rsidRDefault="0012086B" w:rsidP="00A40D93">
      <w:pPr>
        <w:ind w:left="284"/>
      </w:pPr>
      <w:r>
        <w:t>The application must have a configuration file</w:t>
      </w:r>
      <w:r w:rsidR="00874E99">
        <w:t>(s)</w:t>
      </w:r>
      <w:r>
        <w:t xml:space="preserve"> where the following parameters can be set:</w:t>
      </w:r>
    </w:p>
    <w:p w14:paraId="73D2AF03" w14:textId="7DC5D2FB" w:rsidR="0012086B" w:rsidRDefault="00D84E6C" w:rsidP="0012086B">
      <w:pPr>
        <w:pStyle w:val="ListParagraph"/>
        <w:numPr>
          <w:ilvl w:val="0"/>
          <w:numId w:val="26"/>
        </w:numPr>
      </w:pPr>
      <w:r>
        <w:lastRenderedPageBreak/>
        <w:t xml:space="preserve">The </w:t>
      </w:r>
      <w:proofErr w:type="spellStart"/>
      <w:r>
        <w:t>basemap</w:t>
      </w:r>
      <w:proofErr w:type="spellEnd"/>
      <w:r>
        <w:t xml:space="preserve"> for the application</w:t>
      </w:r>
    </w:p>
    <w:p w14:paraId="7C0451B8" w14:textId="7F5C285C" w:rsidR="00D84E6C" w:rsidRDefault="00D84E6C" w:rsidP="0012086B">
      <w:pPr>
        <w:pStyle w:val="ListParagraph"/>
        <w:numPr>
          <w:ilvl w:val="0"/>
          <w:numId w:val="26"/>
        </w:numPr>
      </w:pPr>
      <w:r>
        <w:t>The operational map layers</w:t>
      </w:r>
    </w:p>
    <w:p w14:paraId="40CAA76A" w14:textId="297BAD81" w:rsidR="00D84E6C" w:rsidRDefault="00D84E6C" w:rsidP="0012086B">
      <w:pPr>
        <w:pStyle w:val="ListParagraph"/>
        <w:numPr>
          <w:ilvl w:val="0"/>
          <w:numId w:val="26"/>
        </w:numPr>
      </w:pPr>
      <w:r>
        <w:t>The URL of the feature service where the NHW polygon needs to be saved</w:t>
      </w:r>
    </w:p>
    <w:p w14:paraId="08BBF3C6" w14:textId="03410478" w:rsidR="00D84E6C" w:rsidRDefault="00C728C3" w:rsidP="0012086B">
      <w:pPr>
        <w:pStyle w:val="ListParagraph"/>
        <w:numPr>
          <w:ilvl w:val="0"/>
          <w:numId w:val="26"/>
        </w:numPr>
      </w:pPr>
      <w:r>
        <w:t>The URL of the printing service</w:t>
      </w:r>
    </w:p>
    <w:p w14:paraId="70552A69" w14:textId="64D7B078" w:rsidR="00BF0A87" w:rsidRDefault="00BF0A87" w:rsidP="0012086B">
      <w:pPr>
        <w:pStyle w:val="ListParagraph"/>
        <w:numPr>
          <w:ilvl w:val="0"/>
          <w:numId w:val="26"/>
        </w:numPr>
      </w:pPr>
      <w:r>
        <w:t>Suburb</w:t>
      </w:r>
      <w:r w:rsidR="007052AF">
        <w:t>, Precinct, Street, Police station</w:t>
      </w:r>
      <w:r>
        <w:t xml:space="preserve"> map service URL</w:t>
      </w:r>
      <w:r w:rsidR="007052AF">
        <w:t>s</w:t>
      </w:r>
    </w:p>
    <w:p w14:paraId="2C5743BD" w14:textId="419CE22D" w:rsidR="007052AF" w:rsidRDefault="007052AF" w:rsidP="0012086B">
      <w:pPr>
        <w:pStyle w:val="ListParagraph"/>
        <w:numPr>
          <w:ilvl w:val="0"/>
          <w:numId w:val="26"/>
        </w:numPr>
      </w:pPr>
      <w:r>
        <w:t>Field names</w:t>
      </w:r>
      <w:r w:rsidR="00874E99">
        <w:t xml:space="preserve"> for the above services where the attribute fields that will be used to get the names of streets, suburbs, police precincts and police stations.</w:t>
      </w:r>
    </w:p>
    <w:p w14:paraId="4DC303C0" w14:textId="16CF6AB7" w:rsidR="007052AF" w:rsidRDefault="007052AF" w:rsidP="0012086B">
      <w:pPr>
        <w:pStyle w:val="ListParagraph"/>
        <w:numPr>
          <w:ilvl w:val="0"/>
          <w:numId w:val="26"/>
        </w:numPr>
      </w:pPr>
      <w:r>
        <w:t>Identify parameters for popup</w:t>
      </w:r>
    </w:p>
    <w:p w14:paraId="41327453" w14:textId="6014AAF8" w:rsidR="005E3BBF" w:rsidRDefault="005E3BBF" w:rsidP="0012086B">
      <w:pPr>
        <w:pStyle w:val="ListParagraph"/>
        <w:numPr>
          <w:ilvl w:val="0"/>
          <w:numId w:val="26"/>
        </w:numPr>
      </w:pPr>
      <w:r>
        <w:t>Geo-coding service</w:t>
      </w:r>
    </w:p>
    <w:p w14:paraId="0415665C" w14:textId="3C8337B0" w:rsidR="00C728C3" w:rsidRDefault="00C728C3" w:rsidP="0012086B">
      <w:pPr>
        <w:pStyle w:val="ListParagraph"/>
        <w:numPr>
          <w:ilvl w:val="0"/>
          <w:numId w:val="26"/>
        </w:numPr>
      </w:pPr>
      <w:r>
        <w:t>Geometry service?</w:t>
      </w:r>
    </w:p>
    <w:p w14:paraId="10FC33CE" w14:textId="6969AC46" w:rsidR="005E3BBF" w:rsidRDefault="005E3BBF" w:rsidP="0012086B">
      <w:pPr>
        <w:pStyle w:val="ListParagraph"/>
        <w:numPr>
          <w:ilvl w:val="0"/>
          <w:numId w:val="26"/>
        </w:numPr>
      </w:pPr>
      <w:r>
        <w:t xml:space="preserve">Any other configurable </w:t>
      </w:r>
      <w:r w:rsidR="00A471DB">
        <w:t>parameters</w:t>
      </w:r>
    </w:p>
    <w:p w14:paraId="10F4B520" w14:textId="77777777" w:rsidR="00C728C3" w:rsidRDefault="00C728C3" w:rsidP="00C728C3">
      <w:pPr>
        <w:ind w:left="644"/>
      </w:pPr>
    </w:p>
    <w:p w14:paraId="4B4AEEFD" w14:textId="553677AC" w:rsidR="00497120" w:rsidRDefault="00084CBE" w:rsidP="00497120">
      <w:r>
        <w:t>The application must allow the user to zoom and pan the map using the mouse and keyboard (or using gestures in the case of a mobile browser).</w:t>
      </w:r>
    </w:p>
    <w:p w14:paraId="22BF70D5" w14:textId="77777777" w:rsidR="004C6ACE" w:rsidRDefault="004C6ACE" w:rsidP="00497120"/>
    <w:p w14:paraId="7A1C235E" w14:textId="3032AA63" w:rsidR="00497120" w:rsidRDefault="00497120" w:rsidP="00497120">
      <w:r>
        <w:t xml:space="preserve">The URL parameters supplied when the application starts should be saved as variables in the map application (or be added to the </w:t>
      </w:r>
      <w:r w:rsidR="00025D30">
        <w:t xml:space="preserve">in-memory </w:t>
      </w:r>
      <w:r>
        <w:t>config</w:t>
      </w:r>
      <w:r w:rsidR="00025D30">
        <w:t>uration of the application</w:t>
      </w:r>
      <w:r>
        <w:t>).</w:t>
      </w:r>
    </w:p>
    <w:p w14:paraId="4A489D09" w14:textId="77777777" w:rsidR="004C6ACE" w:rsidRDefault="004C6ACE" w:rsidP="00497120"/>
    <w:p w14:paraId="5958A3E5" w14:textId="43048A63" w:rsidR="00497120" w:rsidRDefault="00497120" w:rsidP="00497120">
      <w:r>
        <w:t xml:space="preserve">If a suburb name is provided </w:t>
      </w:r>
      <w:r w:rsidR="00E4347E">
        <w:t xml:space="preserve">as a URL </w:t>
      </w:r>
      <w:r w:rsidR="000B075E">
        <w:t>parameter, the</w:t>
      </w:r>
      <w:r w:rsidR="00BF0A87">
        <w:t xml:space="preserve"> map should automatically be </w:t>
      </w:r>
      <w:r w:rsidR="00E4347E">
        <w:t>zoom and pan to the suburb provided</w:t>
      </w:r>
      <w:r w:rsidR="007A2DF5">
        <w:t>.</w:t>
      </w:r>
      <w:r w:rsidR="00BF0A87">
        <w:t xml:space="preserve"> </w:t>
      </w:r>
    </w:p>
    <w:p w14:paraId="194FDA99" w14:textId="77777777" w:rsidR="00084CBE" w:rsidRDefault="00084CBE" w:rsidP="00B9159B"/>
    <w:p w14:paraId="73114525" w14:textId="4F3929BB" w:rsidR="00B9159B" w:rsidRDefault="00B9159B" w:rsidP="00B9159B">
      <w:pPr>
        <w:pStyle w:val="Heading1"/>
      </w:pPr>
      <w:r>
        <w:t>CD002</w:t>
      </w:r>
      <w:r w:rsidR="00277EBC">
        <w:t>: Neighbourhood watch</w:t>
      </w:r>
      <w:r w:rsidR="00497120">
        <w:t xml:space="preserve"> boundary</w:t>
      </w:r>
      <w:r w:rsidR="00277EBC">
        <w:t xml:space="preserve"> capture tool</w:t>
      </w:r>
    </w:p>
    <w:p w14:paraId="5EA33FF4" w14:textId="5FA21467" w:rsidR="00B9159B" w:rsidRDefault="00497120" w:rsidP="00A8083F">
      <w:pPr>
        <w:ind w:left="284"/>
      </w:pPr>
      <w:r>
        <w:t>The neighbourhood watch boundary capture tool should be a widget that is activated when an icon on the map is activated.</w:t>
      </w:r>
    </w:p>
    <w:p w14:paraId="67F5A2AF" w14:textId="556F09A9" w:rsidR="00497120" w:rsidRDefault="00497120" w:rsidP="00A8083F">
      <w:pPr>
        <w:ind w:left="284"/>
      </w:pPr>
    </w:p>
    <w:p w14:paraId="1FD27C6D" w14:textId="68051103" w:rsidR="00497120" w:rsidRDefault="00497120" w:rsidP="00A8083F">
      <w:pPr>
        <w:ind w:left="284"/>
      </w:pPr>
      <w:r>
        <w:t>The widget should accept the following parameters when it is instantiated:</w:t>
      </w:r>
    </w:p>
    <w:p w14:paraId="256A8E76" w14:textId="10F8FD75" w:rsidR="00497120" w:rsidRDefault="00497120" w:rsidP="00497120">
      <w:pPr>
        <w:pStyle w:val="ListParagraph"/>
        <w:numPr>
          <w:ilvl w:val="0"/>
          <w:numId w:val="27"/>
        </w:numPr>
      </w:pPr>
      <w:r>
        <w:t>NHW_ID</w:t>
      </w:r>
      <w:r w:rsidR="004538B7">
        <w:t xml:space="preserve"> – The system ID of the NHW boundary to </w:t>
      </w:r>
      <w:r w:rsidR="007052AF">
        <w:t>capture</w:t>
      </w:r>
    </w:p>
    <w:p w14:paraId="382CEAEB" w14:textId="7C7623B8" w:rsidR="00497120" w:rsidRDefault="00497120" w:rsidP="00497120">
      <w:pPr>
        <w:pStyle w:val="ListParagraph"/>
        <w:numPr>
          <w:ilvl w:val="0"/>
          <w:numId w:val="27"/>
        </w:numPr>
      </w:pPr>
      <w:r>
        <w:t>Labelling parameters</w:t>
      </w:r>
      <w:r w:rsidR="004538B7">
        <w:t xml:space="preserve"> – the labelling parameters obtained from the main application will be used to label the polygon captured.</w:t>
      </w:r>
    </w:p>
    <w:p w14:paraId="7435937C" w14:textId="3B203B3C" w:rsidR="007A2DF5" w:rsidRDefault="004C6ACE" w:rsidP="004538B7">
      <w:pPr>
        <w:pStyle w:val="ListParagraph"/>
        <w:numPr>
          <w:ilvl w:val="0"/>
          <w:numId w:val="27"/>
        </w:numPr>
      </w:pPr>
      <w:r>
        <w:t>Edit Action</w:t>
      </w:r>
      <w:r w:rsidR="004538B7">
        <w:t xml:space="preserve"> - </w:t>
      </w:r>
      <w:r w:rsidR="007A2DF5">
        <w:t>For this phase of the project, the edit action will always be to add a new feature, but in the future the edit action may also be to verify an existing feature.</w:t>
      </w:r>
    </w:p>
    <w:p w14:paraId="5E8D3C72" w14:textId="4383FD99" w:rsidR="007052AF" w:rsidRDefault="007052AF" w:rsidP="004538B7">
      <w:pPr>
        <w:pStyle w:val="ListParagraph"/>
        <w:numPr>
          <w:ilvl w:val="0"/>
          <w:numId w:val="27"/>
        </w:numPr>
      </w:pPr>
      <w:proofErr w:type="spellStart"/>
      <w:r>
        <w:t>Urls</w:t>
      </w:r>
      <w:proofErr w:type="spellEnd"/>
      <w:r>
        <w:t xml:space="preserve"> for streets, etc plus field for street names</w:t>
      </w:r>
    </w:p>
    <w:p w14:paraId="39A4B84A" w14:textId="333E8D97" w:rsidR="00660382" w:rsidRDefault="00660382" w:rsidP="004538B7">
      <w:pPr>
        <w:pStyle w:val="ListParagraph"/>
        <w:numPr>
          <w:ilvl w:val="0"/>
          <w:numId w:val="27"/>
        </w:numPr>
      </w:pPr>
      <w:r>
        <w:t>The URL of the neighbourhood watch boundary feature service</w:t>
      </w:r>
    </w:p>
    <w:p w14:paraId="2BEB632F" w14:textId="567C4D40" w:rsidR="0019321D" w:rsidRDefault="0019321D" w:rsidP="007C2BDB">
      <w:pPr>
        <w:ind w:left="284"/>
      </w:pPr>
    </w:p>
    <w:p w14:paraId="79AC8489" w14:textId="1631886B" w:rsidR="003503EF" w:rsidRDefault="003503EF" w:rsidP="007C2BDB">
      <w:pPr>
        <w:ind w:left="284"/>
      </w:pPr>
      <w:r>
        <w:t>As the widget opens, the Neighbourhood watch feature class should be queried to ensure that no active polygon with the NHW_ID supplied currently exists</w:t>
      </w:r>
      <w:r w:rsidR="009705ED">
        <w:t xml:space="preserve">. </w:t>
      </w:r>
      <w:proofErr w:type="gramStart"/>
      <w:r w:rsidR="009705ED">
        <w:t>Id</w:t>
      </w:r>
      <w:proofErr w:type="gramEnd"/>
      <w:r w:rsidR="009705ED">
        <w:t xml:space="preserve"> one does, the user must be provided with an error message and the editing tools disabled.</w:t>
      </w:r>
    </w:p>
    <w:p w14:paraId="51C7D769" w14:textId="77777777" w:rsidR="003503EF" w:rsidRDefault="003503EF" w:rsidP="007C2BDB">
      <w:pPr>
        <w:ind w:left="284"/>
      </w:pPr>
    </w:p>
    <w:p w14:paraId="32EC3B1E" w14:textId="0300DA6B" w:rsidR="007C2BDB" w:rsidRDefault="007A2DF5" w:rsidP="007C2BDB">
      <w:pPr>
        <w:ind w:left="284"/>
      </w:pPr>
      <w:r>
        <w:t xml:space="preserve">The activation of the widget </w:t>
      </w:r>
      <w:r w:rsidR="007C2BDB">
        <w:t>should bring up small panel</w:t>
      </w:r>
      <w:r w:rsidR="001518F3">
        <w:t xml:space="preserve"> as below</w:t>
      </w:r>
      <w:r w:rsidR="007C2BDB">
        <w:t>.</w:t>
      </w:r>
    </w:p>
    <w:p w14:paraId="52C7E32F" w14:textId="47AE1CD3" w:rsidR="0019321D" w:rsidRDefault="0019321D" w:rsidP="007C2BDB">
      <w:pPr>
        <w:ind w:left="284"/>
      </w:pPr>
    </w:p>
    <w:p w14:paraId="01173F78" w14:textId="704597F9" w:rsidR="00E22F8D" w:rsidRDefault="00E22F8D" w:rsidP="007C2BDB">
      <w:pPr>
        <w:ind w:left="284"/>
      </w:pPr>
      <w:r w:rsidRPr="00E22F8D">
        <w:rPr>
          <w:noProof/>
        </w:rPr>
        <w:drawing>
          <wp:inline distT="0" distB="0" distL="0" distR="0" wp14:anchorId="235CEF29" wp14:editId="1A881A0C">
            <wp:extent cx="1577340" cy="8001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7478" cy="800170"/>
                    </a:xfrm>
                    <a:prstGeom prst="rect">
                      <a:avLst/>
                    </a:prstGeom>
                  </pic:spPr>
                </pic:pic>
              </a:graphicData>
            </a:graphic>
          </wp:inline>
        </w:drawing>
      </w:r>
    </w:p>
    <w:p w14:paraId="38E41388" w14:textId="24670D2D" w:rsidR="00E22F8D" w:rsidRDefault="001518F3" w:rsidP="007C2BDB">
      <w:pPr>
        <w:ind w:left="284"/>
      </w:pPr>
      <w:r>
        <w:t>To define the neighbourhood watch boundary:</w:t>
      </w:r>
    </w:p>
    <w:p w14:paraId="6AC8F003" w14:textId="152115D8" w:rsidR="0019321D" w:rsidRDefault="0019321D" w:rsidP="0019321D">
      <w:pPr>
        <w:pStyle w:val="ListParagraph"/>
        <w:numPr>
          <w:ilvl w:val="0"/>
          <w:numId w:val="31"/>
        </w:numPr>
      </w:pPr>
      <w:r>
        <w:t>The user will click on the Polygon icon. This will activate the drawing toolbar in the widget (</w:t>
      </w:r>
      <w:hyperlink r:id="rId12" w:history="1">
        <w:r w:rsidRPr="0081545E">
          <w:rPr>
            <w:rStyle w:val="Hyperlink"/>
          </w:rPr>
          <w:t>https://developers.arcgis.com/javascript/3/jsapi/draw-amd.html</w:t>
        </w:r>
      </w:hyperlink>
      <w:r>
        <w:t xml:space="preserve">). </w:t>
      </w:r>
    </w:p>
    <w:p w14:paraId="56115B68" w14:textId="5F5F86B4" w:rsidR="0019321D" w:rsidRDefault="0019321D" w:rsidP="001518F3">
      <w:pPr>
        <w:pStyle w:val="ListParagraph"/>
        <w:numPr>
          <w:ilvl w:val="0"/>
          <w:numId w:val="31"/>
        </w:numPr>
      </w:pPr>
      <w:r>
        <w:t>The user is then able to draw a polygon to define the outline of the neighbourhood watch area.</w:t>
      </w:r>
    </w:p>
    <w:p w14:paraId="6EBF8918" w14:textId="7AC9D005" w:rsidR="0019321D" w:rsidRDefault="0019321D" w:rsidP="001518F3">
      <w:pPr>
        <w:pStyle w:val="ListParagraph"/>
        <w:numPr>
          <w:ilvl w:val="0"/>
          <w:numId w:val="31"/>
        </w:numPr>
      </w:pPr>
      <w:r>
        <w:t xml:space="preserve">When the polygon has been </w:t>
      </w:r>
      <w:proofErr w:type="gramStart"/>
      <w:r>
        <w:t>draw</w:t>
      </w:r>
      <w:proofErr w:type="gramEnd"/>
      <w:r>
        <w:t xml:space="preserve"> the ‘on-draw-end’ event will trigger the deactivation of the draw toolbar.</w:t>
      </w:r>
    </w:p>
    <w:p w14:paraId="2B3E46E1" w14:textId="257EA8C6" w:rsidR="0019321D" w:rsidRDefault="0019321D" w:rsidP="001518F3">
      <w:pPr>
        <w:pStyle w:val="ListParagraph"/>
        <w:numPr>
          <w:ilvl w:val="0"/>
          <w:numId w:val="31"/>
        </w:numPr>
      </w:pPr>
      <w:r>
        <w:t>The polygon defined will be added to a graphics layer.</w:t>
      </w:r>
    </w:p>
    <w:p w14:paraId="071D6B75" w14:textId="448E6955" w:rsidR="00660382" w:rsidRDefault="00660382" w:rsidP="001518F3">
      <w:pPr>
        <w:pStyle w:val="ListParagraph"/>
        <w:numPr>
          <w:ilvl w:val="0"/>
          <w:numId w:val="31"/>
        </w:numPr>
      </w:pPr>
      <w:r>
        <w:t>The polygon should be drawn in red to indicate that it has not yet been saved.</w:t>
      </w:r>
    </w:p>
    <w:p w14:paraId="1772E0BD" w14:textId="4D056C48" w:rsidR="0019321D" w:rsidRDefault="0019321D" w:rsidP="0019321D">
      <w:pPr>
        <w:pStyle w:val="ListParagraph"/>
        <w:numPr>
          <w:ilvl w:val="0"/>
          <w:numId w:val="31"/>
        </w:numPr>
      </w:pPr>
      <w:r>
        <w:t>The edit toolbar should then be activated and the polygon graphic selected (</w:t>
      </w:r>
      <w:hyperlink r:id="rId13" w:history="1">
        <w:r w:rsidRPr="0081545E">
          <w:rPr>
            <w:rStyle w:val="Hyperlink"/>
          </w:rPr>
          <w:t>https://developers.arcgis.com/javascript/3/jsapi/edit-amd.html</w:t>
        </w:r>
      </w:hyperlink>
      <w:r>
        <w:t xml:space="preserve">). </w:t>
      </w:r>
    </w:p>
    <w:p w14:paraId="6417EA8F" w14:textId="3BB0997F" w:rsidR="00660382" w:rsidRDefault="00660382" w:rsidP="0019321D">
      <w:pPr>
        <w:pStyle w:val="ListParagraph"/>
        <w:numPr>
          <w:ilvl w:val="0"/>
          <w:numId w:val="31"/>
        </w:numPr>
      </w:pPr>
      <w:r>
        <w:t>Clicking on the map should disable the edit toolbar.</w:t>
      </w:r>
    </w:p>
    <w:p w14:paraId="397115AB" w14:textId="1ADE9D4B" w:rsidR="00660382" w:rsidRDefault="00660382" w:rsidP="0019321D">
      <w:pPr>
        <w:pStyle w:val="ListParagraph"/>
        <w:numPr>
          <w:ilvl w:val="0"/>
          <w:numId w:val="31"/>
        </w:numPr>
      </w:pPr>
      <w:r>
        <w:t>Clicking on the graphic should enable the edit toolbar.</w:t>
      </w:r>
    </w:p>
    <w:p w14:paraId="24B23F3A" w14:textId="7C8F17EE" w:rsidR="00660382" w:rsidRDefault="00660382" w:rsidP="00660382"/>
    <w:p w14:paraId="1895FC86" w14:textId="33CC26D2" w:rsidR="00660382" w:rsidRDefault="00660382" w:rsidP="00660382">
      <w:r>
        <w:t>Click</w:t>
      </w:r>
      <w:bookmarkStart w:id="5" w:name="_GoBack"/>
      <w:bookmarkEnd w:id="5"/>
      <w:r>
        <w:t>ing on the save button should:</w:t>
      </w:r>
    </w:p>
    <w:p w14:paraId="39FA27B2" w14:textId="5061CECA" w:rsidR="00660382" w:rsidRDefault="00660382" w:rsidP="00660382">
      <w:pPr>
        <w:pStyle w:val="ListParagraph"/>
        <w:numPr>
          <w:ilvl w:val="0"/>
          <w:numId w:val="32"/>
        </w:numPr>
      </w:pPr>
      <w:r>
        <w:t xml:space="preserve">Insert a new polygon </w:t>
      </w:r>
      <w:r w:rsidR="00276A73">
        <w:t xml:space="preserve">and attributes </w:t>
      </w:r>
      <w:r>
        <w:t xml:space="preserve">into the </w:t>
      </w:r>
      <w:r w:rsidR="00276A73">
        <w:t xml:space="preserve">Neighbourhood Watch Boundary feature service </w:t>
      </w:r>
    </w:p>
    <w:p w14:paraId="53470DA6" w14:textId="22D880EF" w:rsidR="00276A73" w:rsidRDefault="00276A73" w:rsidP="00276A73">
      <w:pPr>
        <w:pStyle w:val="ListParagraph"/>
        <w:numPr>
          <w:ilvl w:val="0"/>
          <w:numId w:val="32"/>
        </w:numPr>
      </w:pPr>
      <w:r>
        <w:t>The geometry of the feature should be the geometry of the graphic that has been drawn on the screen</w:t>
      </w:r>
    </w:p>
    <w:p w14:paraId="475DA8A7" w14:textId="77777777" w:rsidR="00276A73" w:rsidRDefault="00276A73" w:rsidP="00276A73">
      <w:pPr>
        <w:pStyle w:val="ListParagraph"/>
        <w:numPr>
          <w:ilvl w:val="0"/>
          <w:numId w:val="32"/>
        </w:numPr>
      </w:pPr>
      <w:r>
        <w:t>The attributes that are send through should be:</w:t>
      </w:r>
    </w:p>
    <w:p w14:paraId="6F1BE80E" w14:textId="77777777" w:rsidR="00276A73" w:rsidRDefault="00276A73" w:rsidP="00276A73">
      <w:pPr>
        <w:pStyle w:val="ListParagraph"/>
        <w:numPr>
          <w:ilvl w:val="1"/>
          <w:numId w:val="32"/>
        </w:numPr>
      </w:pPr>
      <w:r>
        <w:t>NHW_ID</w:t>
      </w:r>
    </w:p>
    <w:p w14:paraId="1CA255AD" w14:textId="77777777" w:rsidR="00276A73" w:rsidRDefault="00276A73" w:rsidP="00276A73">
      <w:pPr>
        <w:pStyle w:val="ListParagraph"/>
        <w:numPr>
          <w:ilvl w:val="1"/>
          <w:numId w:val="32"/>
        </w:numPr>
      </w:pPr>
      <w:r>
        <w:t>GUID</w:t>
      </w:r>
    </w:p>
    <w:p w14:paraId="1ABD999A" w14:textId="77777777" w:rsidR="00276A73" w:rsidRDefault="00276A73" w:rsidP="00276A73">
      <w:pPr>
        <w:pStyle w:val="ListParagraph"/>
        <w:numPr>
          <w:ilvl w:val="1"/>
          <w:numId w:val="32"/>
        </w:numPr>
      </w:pPr>
      <w:r>
        <w:t xml:space="preserve">Current Timestamp for </w:t>
      </w:r>
      <w:proofErr w:type="spellStart"/>
      <w:r>
        <w:t>DateCreated</w:t>
      </w:r>
      <w:proofErr w:type="spellEnd"/>
    </w:p>
    <w:p w14:paraId="76BA74EB" w14:textId="1C32354F" w:rsidR="00276A73" w:rsidRDefault="00276A73" w:rsidP="00276A73">
      <w:pPr>
        <w:pStyle w:val="ListParagraph"/>
        <w:numPr>
          <w:ilvl w:val="1"/>
          <w:numId w:val="32"/>
        </w:numPr>
      </w:pPr>
      <w:r>
        <w:t>Null for last edited</w:t>
      </w:r>
    </w:p>
    <w:p w14:paraId="6A24629D" w14:textId="4F4E4EAF" w:rsidR="00276A73" w:rsidRDefault="00276A73" w:rsidP="00276A73">
      <w:pPr>
        <w:pStyle w:val="ListParagraph"/>
        <w:numPr>
          <w:ilvl w:val="1"/>
          <w:numId w:val="32"/>
        </w:numPr>
      </w:pPr>
      <w:r>
        <w:t>Status = 1</w:t>
      </w:r>
    </w:p>
    <w:p w14:paraId="26887C1E" w14:textId="284A4DBE" w:rsidR="00276A73" w:rsidRDefault="00276A73" w:rsidP="00660382">
      <w:pPr>
        <w:pStyle w:val="ListParagraph"/>
        <w:numPr>
          <w:ilvl w:val="0"/>
          <w:numId w:val="32"/>
        </w:numPr>
      </w:pPr>
      <w:r>
        <w:t>If the polygon is successfully inserted, change the symbology of the polygon on the graphics layer from red to blue.</w:t>
      </w:r>
    </w:p>
    <w:p w14:paraId="0B6EF883" w14:textId="31F36EB4" w:rsidR="00276A73" w:rsidRDefault="00352A10" w:rsidP="00352A10">
      <w:pPr>
        <w:pStyle w:val="ListParagraph"/>
        <w:numPr>
          <w:ilvl w:val="0"/>
          <w:numId w:val="32"/>
        </w:numPr>
      </w:pPr>
      <w:r>
        <w:t>The map should also be re-centred on the polygon and processes in CD003 and CD004 initiated.</w:t>
      </w:r>
    </w:p>
    <w:p w14:paraId="62EABF0A" w14:textId="77777777" w:rsidR="00352A10" w:rsidRDefault="00352A10" w:rsidP="00352A10"/>
    <w:p w14:paraId="45953203" w14:textId="3B1ABA6F" w:rsidR="00276A73" w:rsidRDefault="00276A73" w:rsidP="00276A73">
      <w:r>
        <w:t>Clicking on the delete button should:</w:t>
      </w:r>
    </w:p>
    <w:p w14:paraId="38FA92A0" w14:textId="23E49AF0" w:rsidR="00276A73" w:rsidRDefault="00276A73" w:rsidP="00276A73">
      <w:pPr>
        <w:pStyle w:val="ListParagraph"/>
        <w:numPr>
          <w:ilvl w:val="0"/>
          <w:numId w:val="33"/>
        </w:numPr>
      </w:pPr>
      <w:r>
        <w:t>Prompt the user for confirmation</w:t>
      </w:r>
    </w:p>
    <w:p w14:paraId="63A66385" w14:textId="77777777" w:rsidR="00276A73" w:rsidRDefault="00276A73" w:rsidP="00276A73">
      <w:pPr>
        <w:pStyle w:val="ListParagraph"/>
        <w:numPr>
          <w:ilvl w:val="0"/>
          <w:numId w:val="33"/>
        </w:numPr>
      </w:pPr>
      <w:r>
        <w:t>Change the status of the graphic in the feature service to 0 (i.e. retired/inactive)</w:t>
      </w:r>
    </w:p>
    <w:p w14:paraId="1418A402" w14:textId="606466D1" w:rsidR="00276A73" w:rsidRDefault="00276A73" w:rsidP="00276A73">
      <w:pPr>
        <w:pStyle w:val="ListParagraph"/>
        <w:numPr>
          <w:ilvl w:val="0"/>
          <w:numId w:val="33"/>
        </w:numPr>
      </w:pPr>
      <w:r>
        <w:t xml:space="preserve">Remove the graphic from the screen </w:t>
      </w:r>
    </w:p>
    <w:p w14:paraId="76ED9C5B" w14:textId="14944CB7" w:rsidR="001A6B23" w:rsidRPr="000B075E" w:rsidRDefault="001A6B23" w:rsidP="006910FD">
      <w:pPr>
        <w:rPr>
          <w:highlight w:val="yellow"/>
        </w:rPr>
      </w:pPr>
    </w:p>
    <w:p w14:paraId="184FD37D" w14:textId="6A3FECF4" w:rsidR="001A6B23" w:rsidRDefault="001A6B23" w:rsidP="006910FD">
      <w:r w:rsidRPr="000B075E">
        <w:rPr>
          <w:highlight w:val="yellow"/>
        </w:rPr>
        <w:t>Populate a hidden text box on the main application to indicate that the feature has been successfully saved.</w:t>
      </w:r>
    </w:p>
    <w:p w14:paraId="593BAC1D" w14:textId="77777777" w:rsidR="00E4347E" w:rsidRDefault="00E4347E" w:rsidP="00E4347E">
      <w:pPr>
        <w:ind w:left="284"/>
      </w:pPr>
    </w:p>
    <w:p w14:paraId="2B3E22A7" w14:textId="09C42934" w:rsidR="00B9159B" w:rsidRDefault="00B9159B" w:rsidP="00B9159B"/>
    <w:p w14:paraId="456D5CC6" w14:textId="525BAD62" w:rsidR="00B9159B" w:rsidRDefault="00B9159B" w:rsidP="00B9159B">
      <w:pPr>
        <w:pStyle w:val="Heading1"/>
      </w:pPr>
      <w:r>
        <w:t>CD003</w:t>
      </w:r>
      <w:r w:rsidR="00277EBC">
        <w:t xml:space="preserve">: </w:t>
      </w:r>
      <w:r w:rsidR="00F240DA">
        <w:t>Creation of image export</w:t>
      </w:r>
    </w:p>
    <w:p w14:paraId="7DCEF537" w14:textId="25752248" w:rsidR="00B9159B" w:rsidRDefault="007A2BA9" w:rsidP="00B9159B">
      <w:r>
        <w:t xml:space="preserve">Once a feature has been saved and centred on the screen, generate the </w:t>
      </w:r>
      <w:proofErr w:type="spellStart"/>
      <w:r>
        <w:t>Webmap</w:t>
      </w:r>
      <w:proofErr w:type="spellEnd"/>
      <w:r>
        <w:t xml:space="preserve"> JSON that needs to be send to the print task.</w:t>
      </w:r>
    </w:p>
    <w:p w14:paraId="030BF763" w14:textId="7D1E4C4E" w:rsidR="003370FB" w:rsidRDefault="003370FB" w:rsidP="00B9159B"/>
    <w:p w14:paraId="0E624726" w14:textId="6B98C3C6" w:rsidR="003370FB" w:rsidRDefault="003370FB" w:rsidP="00B9159B">
      <w:r>
        <w:t>The print should be returned as a PNG using the MAP_ONLY option.</w:t>
      </w:r>
    </w:p>
    <w:p w14:paraId="5E9B67DB" w14:textId="0AEC302D" w:rsidR="003370FB" w:rsidRDefault="003370FB" w:rsidP="00B9159B"/>
    <w:p w14:paraId="2200EC3E" w14:textId="0E9CE8A6" w:rsidR="003370FB" w:rsidRDefault="003370FB" w:rsidP="00B9159B">
      <w:r>
        <w:t>Make sure that the following layers are turned on in the print:</w:t>
      </w:r>
    </w:p>
    <w:p w14:paraId="3495F209" w14:textId="77777777" w:rsidR="003370FB" w:rsidRDefault="003370FB" w:rsidP="003370FB">
      <w:pPr>
        <w:pStyle w:val="ListParagraph"/>
        <w:numPr>
          <w:ilvl w:val="0"/>
          <w:numId w:val="30"/>
        </w:numPr>
      </w:pPr>
    </w:p>
    <w:p w14:paraId="779DD18A" w14:textId="4E199AD4" w:rsidR="00B9159B" w:rsidRDefault="00D2234D" w:rsidP="00B9159B">
      <w:r>
        <w:t xml:space="preserve">What to do with the image returned to get it to the main application – should we give them the </w:t>
      </w:r>
      <w:proofErr w:type="spellStart"/>
      <w:r>
        <w:t>url</w:t>
      </w:r>
      <w:proofErr w:type="spellEnd"/>
      <w:r>
        <w:t xml:space="preserve"> of the </w:t>
      </w:r>
    </w:p>
    <w:p w14:paraId="47559846" w14:textId="77777777" w:rsidR="00D2234D" w:rsidRDefault="00D2234D" w:rsidP="00B9159B"/>
    <w:p w14:paraId="5015C9F5" w14:textId="16BEC0BB" w:rsidR="00B9159B" w:rsidRDefault="00B9159B" w:rsidP="00B9159B">
      <w:pPr>
        <w:pStyle w:val="Heading1"/>
      </w:pPr>
      <w:r>
        <w:t>CD004</w:t>
      </w:r>
      <w:r w:rsidR="00F240DA">
        <w:t>: Street and precinct tool</w:t>
      </w:r>
    </w:p>
    <w:p w14:paraId="59C80A01" w14:textId="6A34B6CE" w:rsidR="00B9159B" w:rsidRDefault="00B9159B" w:rsidP="00B9159B"/>
    <w:p w14:paraId="0355F300" w14:textId="326739B0" w:rsidR="00B9159B" w:rsidRDefault="00D2234D" w:rsidP="00B9159B">
      <w:r>
        <w:t>Create a buffer around the polygon</w:t>
      </w:r>
    </w:p>
    <w:p w14:paraId="3D1CDB4C" w14:textId="487BADC2" w:rsidR="00D2234D" w:rsidRDefault="00D2234D" w:rsidP="00B9159B">
      <w:r>
        <w:t xml:space="preserve">Intersect the </w:t>
      </w:r>
      <w:r w:rsidR="00A648F8">
        <w:t xml:space="preserve">buffered polygon and the </w:t>
      </w:r>
      <w:proofErr w:type="spellStart"/>
      <w:r w:rsidR="00A648F8">
        <w:t>precints</w:t>
      </w:r>
      <w:proofErr w:type="spellEnd"/>
      <w:r w:rsidR="00A648F8">
        <w:t xml:space="preserve"> and streets</w:t>
      </w:r>
    </w:p>
    <w:p w14:paraId="4BC5BCC6" w14:textId="54FE8F0B" w:rsidR="00A648F8" w:rsidRDefault="00A648F8" w:rsidP="00B9159B">
      <w:r>
        <w:t>Format the results as JSON</w:t>
      </w:r>
    </w:p>
    <w:p w14:paraId="44C26CC4" w14:textId="3359B403" w:rsidR="00A648F8" w:rsidRDefault="00A648F8" w:rsidP="00B9159B">
      <w:r>
        <w:t>Write to hidden fields on the main app</w:t>
      </w:r>
    </w:p>
    <w:p w14:paraId="6F07049F" w14:textId="297C2390" w:rsidR="007255FA" w:rsidRDefault="007255FA" w:rsidP="00414F97"/>
    <w:p w14:paraId="1A6D0250" w14:textId="77777777" w:rsidR="007255FA" w:rsidRDefault="007255FA" w:rsidP="00414F97"/>
    <w:p w14:paraId="4950DC0E" w14:textId="266EAED6" w:rsidR="00A82D99" w:rsidRDefault="00A82D99" w:rsidP="00B5237B">
      <w:pPr>
        <w:pStyle w:val="Heading1"/>
      </w:pPr>
      <w:bookmarkStart w:id="6" w:name="_Toc514757693"/>
      <w:r>
        <w:t>External dependencies</w:t>
      </w:r>
      <w:bookmarkEnd w:id="6"/>
    </w:p>
    <w:p w14:paraId="702490D6" w14:textId="3FBE53A6" w:rsidR="00A82D99" w:rsidRDefault="00B5237B" w:rsidP="00414F97">
      <w:r>
        <w:t>The following are a list of external dependencies and services that need to be provided by CEI.</w:t>
      </w:r>
    </w:p>
    <w:p w14:paraId="775A387F" w14:textId="7B4B95C5" w:rsidR="00B5237B" w:rsidRDefault="00B5237B" w:rsidP="00B5237B">
      <w:pPr>
        <w:pStyle w:val="ListParagraph"/>
        <w:numPr>
          <w:ilvl w:val="0"/>
          <w:numId w:val="21"/>
        </w:numPr>
      </w:pPr>
      <w:r>
        <w:t>ArcGIS server infrastructure</w:t>
      </w:r>
    </w:p>
    <w:p w14:paraId="1DBDA619" w14:textId="3BCDD6A9" w:rsidR="00834D67" w:rsidRDefault="00834D67" w:rsidP="00B5237B">
      <w:pPr>
        <w:pStyle w:val="ListParagraph"/>
        <w:numPr>
          <w:ilvl w:val="0"/>
          <w:numId w:val="21"/>
        </w:numPr>
      </w:pPr>
      <w:r>
        <w:t>SDE spatial database infrastructure</w:t>
      </w:r>
    </w:p>
    <w:p w14:paraId="039BE4D2" w14:textId="079B9971" w:rsidR="00B5237B" w:rsidRDefault="00B5237B" w:rsidP="00B5237B">
      <w:pPr>
        <w:pStyle w:val="ListParagraph"/>
        <w:numPr>
          <w:ilvl w:val="0"/>
          <w:numId w:val="21"/>
        </w:numPr>
      </w:pPr>
      <w:r>
        <w:t>The map services that will be consumed by the application. Apart from the feature service that is required to save the polygon boundaries of the neighbourhood watch areas, all map services needed for the application will need to be designed and published by CEI.</w:t>
      </w:r>
    </w:p>
    <w:p w14:paraId="627A4450" w14:textId="17544A58" w:rsidR="00B5237B" w:rsidRDefault="00DB26F0" w:rsidP="00B5237B">
      <w:pPr>
        <w:pStyle w:val="ListParagraph"/>
        <w:numPr>
          <w:ilvl w:val="0"/>
          <w:numId w:val="21"/>
        </w:numPr>
      </w:pPr>
      <w:proofErr w:type="spellStart"/>
      <w:r>
        <w:lastRenderedPageBreak/>
        <w:t>Esri</w:t>
      </w:r>
      <w:proofErr w:type="spellEnd"/>
      <w:r>
        <w:t xml:space="preserve"> will provide the schema for the neighbourhood watch boundary feature service, but</w:t>
      </w:r>
      <w:r w:rsidR="006775B8">
        <w:t xml:space="preserve"> the feature service will need to be published by CEI when the system is deployed into the WCG infrastructure.</w:t>
      </w:r>
    </w:p>
    <w:p w14:paraId="17B4CED0" w14:textId="102122DA" w:rsidR="00022153" w:rsidRPr="00414F97" w:rsidRDefault="00022153" w:rsidP="00B5237B">
      <w:pPr>
        <w:pStyle w:val="ListParagraph"/>
        <w:numPr>
          <w:ilvl w:val="0"/>
          <w:numId w:val="21"/>
        </w:numPr>
      </w:pPr>
      <w:r>
        <w:t>A geo</w:t>
      </w:r>
    </w:p>
    <w:sectPr w:rsidR="00022153" w:rsidRPr="00414F97" w:rsidSect="00F27795">
      <w:headerReference w:type="default" r:id="rId14"/>
      <w:footerReference w:type="default" r:id="rId15"/>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B45EF" w14:textId="77777777" w:rsidR="004A3347" w:rsidRDefault="004A3347" w:rsidP="00414F97">
      <w:r>
        <w:separator/>
      </w:r>
    </w:p>
    <w:p w14:paraId="29F69A79" w14:textId="77777777" w:rsidR="004A3347" w:rsidRDefault="004A3347" w:rsidP="00414F97"/>
  </w:endnote>
  <w:endnote w:type="continuationSeparator" w:id="0">
    <w:p w14:paraId="731729C9" w14:textId="77777777" w:rsidR="004A3347" w:rsidRDefault="004A3347" w:rsidP="00414F97">
      <w:r>
        <w:continuationSeparator/>
      </w:r>
    </w:p>
    <w:p w14:paraId="5AAAEC3E" w14:textId="77777777" w:rsidR="004A3347" w:rsidRDefault="004A3347" w:rsidP="00414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583738"/>
      <w:docPartObj>
        <w:docPartGallery w:val="Page Numbers (Bottom of Page)"/>
        <w:docPartUnique/>
      </w:docPartObj>
    </w:sdtPr>
    <w:sdtEndPr>
      <w:rPr>
        <w:noProof/>
      </w:rPr>
    </w:sdtEndPr>
    <w:sdtContent>
      <w:p w14:paraId="7A065970" w14:textId="705F094E" w:rsidR="000144F7" w:rsidRDefault="000144F7" w:rsidP="00414F97">
        <w:pPr>
          <w:pStyle w:val="Footer"/>
        </w:pPr>
        <w:r>
          <w:fldChar w:fldCharType="begin"/>
        </w:r>
        <w:r>
          <w:instrText xml:space="preserve"> PAGE   \* MERGEFORMAT </w:instrText>
        </w:r>
        <w:r>
          <w:fldChar w:fldCharType="separate"/>
        </w:r>
        <w:r>
          <w:rPr>
            <w:noProof/>
          </w:rPr>
          <w:t>11</w:t>
        </w:r>
        <w:r>
          <w:rPr>
            <w:noProof/>
          </w:rPr>
          <w:fldChar w:fldCharType="end"/>
        </w:r>
      </w:p>
    </w:sdtContent>
  </w:sdt>
  <w:p w14:paraId="60A20B61" w14:textId="77777777" w:rsidR="000144F7" w:rsidRDefault="000144F7" w:rsidP="00414F97">
    <w:pPr>
      <w:pStyle w:val="Footer"/>
    </w:pPr>
  </w:p>
  <w:p w14:paraId="6C1E5866" w14:textId="77777777" w:rsidR="000151C0" w:rsidRDefault="000151C0" w:rsidP="00414F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5226A" w14:textId="77777777" w:rsidR="004A3347" w:rsidRDefault="004A3347" w:rsidP="00414F97">
      <w:r>
        <w:separator/>
      </w:r>
    </w:p>
    <w:p w14:paraId="63F63D75" w14:textId="77777777" w:rsidR="004A3347" w:rsidRDefault="004A3347" w:rsidP="00414F97"/>
  </w:footnote>
  <w:footnote w:type="continuationSeparator" w:id="0">
    <w:p w14:paraId="4589988D" w14:textId="77777777" w:rsidR="004A3347" w:rsidRDefault="004A3347" w:rsidP="00414F97">
      <w:r>
        <w:continuationSeparator/>
      </w:r>
    </w:p>
    <w:p w14:paraId="4AAE2713" w14:textId="77777777" w:rsidR="004A3347" w:rsidRDefault="004A3347" w:rsidP="00414F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AECFD" w14:textId="77777777" w:rsidR="000144F7" w:rsidRDefault="000144F7" w:rsidP="00414F97">
    <w:pPr>
      <w:pStyle w:val="Header"/>
    </w:pPr>
  </w:p>
  <w:p w14:paraId="3E12860B" w14:textId="77777777" w:rsidR="000144F7" w:rsidRDefault="000144F7" w:rsidP="00414F97">
    <w:pPr>
      <w:pStyle w:val="Header"/>
    </w:pPr>
  </w:p>
  <w:p w14:paraId="1D9E10CC" w14:textId="77777777" w:rsidR="000151C0" w:rsidRDefault="000151C0" w:rsidP="00414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98A"/>
    <w:multiLevelType w:val="hybridMultilevel"/>
    <w:tmpl w:val="36C0CD1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3E87861"/>
    <w:multiLevelType w:val="hybridMultilevel"/>
    <w:tmpl w:val="DEB4406C"/>
    <w:lvl w:ilvl="0" w:tplc="1C090001">
      <w:start w:val="1"/>
      <w:numFmt w:val="bullet"/>
      <w:lvlText w:val=""/>
      <w:lvlJc w:val="left"/>
      <w:pPr>
        <w:ind w:left="1004" w:hanging="360"/>
      </w:pPr>
      <w:rPr>
        <w:rFonts w:ascii="Symbol" w:hAnsi="Symbol" w:hint="default"/>
      </w:rPr>
    </w:lvl>
    <w:lvl w:ilvl="1" w:tplc="1C090003">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2" w15:restartNumberingAfterBreak="0">
    <w:nsid w:val="04B656C9"/>
    <w:multiLevelType w:val="hybridMultilevel"/>
    <w:tmpl w:val="5C664A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DC2540"/>
    <w:multiLevelType w:val="multilevel"/>
    <w:tmpl w:val="7D660EE2"/>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8FE3ABB"/>
    <w:multiLevelType w:val="hybridMultilevel"/>
    <w:tmpl w:val="7826DB1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0CC04A50"/>
    <w:multiLevelType w:val="hybridMultilevel"/>
    <w:tmpl w:val="85E4EE54"/>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6" w15:restartNumberingAfterBreak="0">
    <w:nsid w:val="12074651"/>
    <w:multiLevelType w:val="hybridMultilevel"/>
    <w:tmpl w:val="127C5D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9131188"/>
    <w:multiLevelType w:val="hybridMultilevel"/>
    <w:tmpl w:val="7A4E6D72"/>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8" w15:restartNumberingAfterBreak="0">
    <w:nsid w:val="1E0300A7"/>
    <w:multiLevelType w:val="hybridMultilevel"/>
    <w:tmpl w:val="72DAA610"/>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9" w15:restartNumberingAfterBreak="0">
    <w:nsid w:val="21737730"/>
    <w:multiLevelType w:val="hybridMultilevel"/>
    <w:tmpl w:val="73004262"/>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10" w15:restartNumberingAfterBreak="0">
    <w:nsid w:val="22640869"/>
    <w:multiLevelType w:val="hybridMultilevel"/>
    <w:tmpl w:val="AE1AB6E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77441D1"/>
    <w:multiLevelType w:val="multilevel"/>
    <w:tmpl w:val="30B05E26"/>
    <w:lvl w:ilvl="0">
      <w:start w:val="1"/>
      <w:numFmt w:val="decimal"/>
      <w:pStyle w:val="IreneHead1"/>
      <w:suff w:val="space"/>
      <w:lvlText w:val="%1."/>
      <w:lvlJc w:val="left"/>
      <w:pPr>
        <w:ind w:left="340" w:hanging="340"/>
      </w:pPr>
      <w:rPr>
        <w:rFonts w:ascii="Arial" w:hAnsi="Arial" w:hint="default"/>
        <w:b/>
        <w:i w:val="0"/>
        <w:sz w:val="20"/>
      </w:rPr>
    </w:lvl>
    <w:lvl w:ilvl="1">
      <w:start w:val="1"/>
      <w:numFmt w:val="decimal"/>
      <w:pStyle w:val="IreneHead2"/>
      <w:suff w:val="space"/>
      <w:lvlText w:val="%1.%2."/>
      <w:lvlJc w:val="left"/>
      <w:pPr>
        <w:ind w:left="576" w:hanging="576"/>
      </w:pPr>
      <w:rPr>
        <w:rFonts w:ascii="Arial" w:hAnsi="Arial" w:hint="default"/>
        <w:b/>
        <w:i w:val="0"/>
        <w:sz w:val="20"/>
      </w:rPr>
    </w:lvl>
    <w:lvl w:ilvl="2">
      <w:start w:val="1"/>
      <w:numFmt w:val="decimal"/>
      <w:pStyle w:val="IreneHead3"/>
      <w:suff w:val="space"/>
      <w:lvlText w:val="%1.%2.%3."/>
      <w:lvlJc w:val="left"/>
      <w:pPr>
        <w:ind w:left="720" w:hanging="720"/>
      </w:pPr>
      <w:rPr>
        <w:rFonts w:ascii="Arial" w:hAnsi="Arial" w:hint="default"/>
        <w:b/>
        <w:i w:val="0"/>
        <w:sz w:val="20"/>
      </w:rPr>
    </w:lvl>
    <w:lvl w:ilvl="3">
      <w:start w:val="1"/>
      <w:numFmt w:val="decimal"/>
      <w:pStyle w:val="IreneHead4"/>
      <w:suff w:val="space"/>
      <w:lvlText w:val="%1.%2.%3.%4."/>
      <w:lvlJc w:val="left"/>
      <w:pPr>
        <w:ind w:left="864" w:hanging="864"/>
      </w:pPr>
      <w:rPr>
        <w:rFonts w:ascii="Arial" w:hAnsi="Arial"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12D57F3"/>
    <w:multiLevelType w:val="hybridMultilevel"/>
    <w:tmpl w:val="A8AC6FC8"/>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13" w15:restartNumberingAfterBreak="0">
    <w:nsid w:val="338E162E"/>
    <w:multiLevelType w:val="multilevel"/>
    <w:tmpl w:val="60563B66"/>
    <w:lvl w:ilvl="0">
      <w:start w:val="1"/>
      <w:numFmt w:val="decimal"/>
      <w:pStyle w:val="Heading1"/>
      <w:lvlText w:val="%1."/>
      <w:lvlJc w:val="left"/>
      <w:pPr>
        <w:ind w:left="644" w:hanging="360"/>
      </w:pPr>
      <w:rPr>
        <w:rFonts w:hint="default"/>
        <w:sz w:val="28"/>
        <w:szCs w:val="28"/>
      </w:rPr>
    </w:lvl>
    <w:lvl w:ilvl="1">
      <w:start w:val="2"/>
      <w:numFmt w:val="decimal"/>
      <w:pStyle w:val="Heading2"/>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B5B5CFF"/>
    <w:multiLevelType w:val="hybridMultilevel"/>
    <w:tmpl w:val="02D4DBBA"/>
    <w:lvl w:ilvl="0" w:tplc="F4AE5868">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B8A5EE9"/>
    <w:multiLevelType w:val="hybridMultilevel"/>
    <w:tmpl w:val="A5121B12"/>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C804D89"/>
    <w:multiLevelType w:val="hybridMultilevel"/>
    <w:tmpl w:val="4BCE82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CD12456"/>
    <w:multiLevelType w:val="hybridMultilevel"/>
    <w:tmpl w:val="A3B2605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51A74B1B"/>
    <w:multiLevelType w:val="hybridMultilevel"/>
    <w:tmpl w:val="03CAB18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5ACE65E7"/>
    <w:multiLevelType w:val="hybridMultilevel"/>
    <w:tmpl w:val="54FA68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2AC2979"/>
    <w:multiLevelType w:val="hybridMultilevel"/>
    <w:tmpl w:val="A1420EC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692F7392"/>
    <w:multiLevelType w:val="hybridMultilevel"/>
    <w:tmpl w:val="FB0CB9E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6D603F6C"/>
    <w:multiLevelType w:val="hybridMultilevel"/>
    <w:tmpl w:val="9018897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6E4C2102"/>
    <w:multiLevelType w:val="hybridMultilevel"/>
    <w:tmpl w:val="E7C40CFE"/>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F8C284B"/>
    <w:multiLevelType w:val="hybridMultilevel"/>
    <w:tmpl w:val="FB7A06A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777214A9"/>
    <w:multiLevelType w:val="hybridMultilevel"/>
    <w:tmpl w:val="945E4F7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7A9A2A96"/>
    <w:multiLevelType w:val="hybridMultilevel"/>
    <w:tmpl w:val="A4EEDB34"/>
    <w:lvl w:ilvl="0" w:tplc="F2C076D2">
      <w:start w:val="1"/>
      <w:numFmt w:val="bullet"/>
      <w:lvlText w:val=""/>
      <w:lvlJc w:val="left"/>
      <w:pPr>
        <w:ind w:left="1211" w:hanging="360"/>
      </w:pPr>
      <w:rPr>
        <w:rFonts w:ascii="Symbol" w:hAnsi="Symbol" w:hint="default"/>
        <w:color w:val="auto"/>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7FD61806"/>
    <w:multiLevelType w:val="hybridMultilevel"/>
    <w:tmpl w:val="8CA666F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13"/>
  </w:num>
  <w:num w:numId="2">
    <w:abstractNumId w:val="22"/>
  </w:num>
  <w:num w:numId="3">
    <w:abstractNumId w:val="3"/>
  </w:num>
  <w:num w:numId="4">
    <w:abstractNumId w:val="21"/>
  </w:num>
  <w:num w:numId="5">
    <w:abstractNumId w:val="18"/>
  </w:num>
  <w:num w:numId="6">
    <w:abstractNumId w:val="24"/>
  </w:num>
  <w:num w:numId="7">
    <w:abstractNumId w:val="6"/>
  </w:num>
  <w:num w:numId="8">
    <w:abstractNumId w:val="14"/>
  </w:num>
  <w:num w:numId="9">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1"/>
  </w:num>
  <w:num w:numId="12">
    <w:abstractNumId w:val="13"/>
    <w:lvlOverride w:ilvl="0">
      <w:startOverride w:val="6"/>
    </w:lvlOverride>
    <w:lvlOverride w:ilvl="1">
      <w:startOverride w:val="1"/>
    </w:lvlOverride>
  </w:num>
  <w:num w:numId="13">
    <w:abstractNumId w:val="0"/>
  </w:num>
  <w:num w:numId="14">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10"/>
  </w:num>
  <w:num w:numId="17">
    <w:abstractNumId w:val="19"/>
  </w:num>
  <w:num w:numId="18">
    <w:abstractNumId w:val="16"/>
  </w:num>
  <w:num w:numId="19">
    <w:abstractNumId w:val="2"/>
  </w:num>
  <w:num w:numId="20">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5"/>
  </w:num>
  <w:num w:numId="23">
    <w:abstractNumId w:val="8"/>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9"/>
  </w:num>
  <w:num w:numId="27">
    <w:abstractNumId w:val="1"/>
  </w:num>
  <w:num w:numId="28">
    <w:abstractNumId w:val="7"/>
  </w:num>
  <w:num w:numId="29">
    <w:abstractNumId w:val="5"/>
  </w:num>
  <w:num w:numId="30">
    <w:abstractNumId w:val="25"/>
  </w:num>
  <w:num w:numId="31">
    <w:abstractNumId w:val="12"/>
  </w:num>
  <w:num w:numId="32">
    <w:abstractNumId w:val="17"/>
  </w:num>
  <w:num w:numId="33">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B6"/>
    <w:rsid w:val="0000111F"/>
    <w:rsid w:val="000051F9"/>
    <w:rsid w:val="00005DCA"/>
    <w:rsid w:val="00007457"/>
    <w:rsid w:val="000117FF"/>
    <w:rsid w:val="00013A05"/>
    <w:rsid w:val="000144F7"/>
    <w:rsid w:val="000151C0"/>
    <w:rsid w:val="00016C86"/>
    <w:rsid w:val="00021224"/>
    <w:rsid w:val="00022153"/>
    <w:rsid w:val="00022D53"/>
    <w:rsid w:val="00023CAA"/>
    <w:rsid w:val="000244D9"/>
    <w:rsid w:val="00024630"/>
    <w:rsid w:val="00025D30"/>
    <w:rsid w:val="00025E43"/>
    <w:rsid w:val="000272AD"/>
    <w:rsid w:val="00027DB0"/>
    <w:rsid w:val="000309AB"/>
    <w:rsid w:val="000310DE"/>
    <w:rsid w:val="000311F3"/>
    <w:rsid w:val="0003130E"/>
    <w:rsid w:val="00034347"/>
    <w:rsid w:val="00035F15"/>
    <w:rsid w:val="00036BB8"/>
    <w:rsid w:val="000417E5"/>
    <w:rsid w:val="000420E5"/>
    <w:rsid w:val="0004245A"/>
    <w:rsid w:val="00043330"/>
    <w:rsid w:val="000437C6"/>
    <w:rsid w:val="000441A3"/>
    <w:rsid w:val="000455D2"/>
    <w:rsid w:val="00056327"/>
    <w:rsid w:val="00056587"/>
    <w:rsid w:val="00056F85"/>
    <w:rsid w:val="00060FA9"/>
    <w:rsid w:val="000618CC"/>
    <w:rsid w:val="00061CA0"/>
    <w:rsid w:val="00066B64"/>
    <w:rsid w:val="00067505"/>
    <w:rsid w:val="0007513A"/>
    <w:rsid w:val="000802D2"/>
    <w:rsid w:val="00084303"/>
    <w:rsid w:val="00084CBE"/>
    <w:rsid w:val="00086271"/>
    <w:rsid w:val="00086E01"/>
    <w:rsid w:val="000878CE"/>
    <w:rsid w:val="000914E1"/>
    <w:rsid w:val="000917F3"/>
    <w:rsid w:val="00095F83"/>
    <w:rsid w:val="000A4177"/>
    <w:rsid w:val="000A5213"/>
    <w:rsid w:val="000A66A7"/>
    <w:rsid w:val="000A671E"/>
    <w:rsid w:val="000A6AE9"/>
    <w:rsid w:val="000A77F2"/>
    <w:rsid w:val="000B075E"/>
    <w:rsid w:val="000B22E0"/>
    <w:rsid w:val="000B253F"/>
    <w:rsid w:val="000B3F83"/>
    <w:rsid w:val="000B5F31"/>
    <w:rsid w:val="000B633C"/>
    <w:rsid w:val="000B68CA"/>
    <w:rsid w:val="000B6AD7"/>
    <w:rsid w:val="000C511A"/>
    <w:rsid w:val="000C554A"/>
    <w:rsid w:val="000D3CC1"/>
    <w:rsid w:val="000E2B56"/>
    <w:rsid w:val="000F5CE7"/>
    <w:rsid w:val="000F625E"/>
    <w:rsid w:val="00100971"/>
    <w:rsid w:val="00101B8F"/>
    <w:rsid w:val="00102892"/>
    <w:rsid w:val="0010403E"/>
    <w:rsid w:val="001049D2"/>
    <w:rsid w:val="00105178"/>
    <w:rsid w:val="00107765"/>
    <w:rsid w:val="00111463"/>
    <w:rsid w:val="0011251A"/>
    <w:rsid w:val="00114416"/>
    <w:rsid w:val="00116413"/>
    <w:rsid w:val="00117474"/>
    <w:rsid w:val="0012086B"/>
    <w:rsid w:val="001254F6"/>
    <w:rsid w:val="00126823"/>
    <w:rsid w:val="001330CC"/>
    <w:rsid w:val="001360EA"/>
    <w:rsid w:val="00136FEB"/>
    <w:rsid w:val="00137539"/>
    <w:rsid w:val="00137F3C"/>
    <w:rsid w:val="00140947"/>
    <w:rsid w:val="001414B9"/>
    <w:rsid w:val="00143841"/>
    <w:rsid w:val="00144617"/>
    <w:rsid w:val="0014690F"/>
    <w:rsid w:val="00150560"/>
    <w:rsid w:val="001518F3"/>
    <w:rsid w:val="0015229F"/>
    <w:rsid w:val="00155B48"/>
    <w:rsid w:val="00160916"/>
    <w:rsid w:val="00164D9C"/>
    <w:rsid w:val="00166BC4"/>
    <w:rsid w:val="001702C2"/>
    <w:rsid w:val="001705C9"/>
    <w:rsid w:val="00174985"/>
    <w:rsid w:val="00175036"/>
    <w:rsid w:val="00175727"/>
    <w:rsid w:val="001762C9"/>
    <w:rsid w:val="00176346"/>
    <w:rsid w:val="00176C72"/>
    <w:rsid w:val="00177950"/>
    <w:rsid w:val="00177A43"/>
    <w:rsid w:val="00182290"/>
    <w:rsid w:val="001838A8"/>
    <w:rsid w:val="001846A9"/>
    <w:rsid w:val="00187529"/>
    <w:rsid w:val="00187A5B"/>
    <w:rsid w:val="0019066F"/>
    <w:rsid w:val="0019203F"/>
    <w:rsid w:val="00192590"/>
    <w:rsid w:val="0019321D"/>
    <w:rsid w:val="00195D1E"/>
    <w:rsid w:val="001976F6"/>
    <w:rsid w:val="001A3643"/>
    <w:rsid w:val="001A3E0C"/>
    <w:rsid w:val="001A4A21"/>
    <w:rsid w:val="001A5EBC"/>
    <w:rsid w:val="001A6B23"/>
    <w:rsid w:val="001A7894"/>
    <w:rsid w:val="001B3511"/>
    <w:rsid w:val="001B4195"/>
    <w:rsid w:val="001B5785"/>
    <w:rsid w:val="001B5B11"/>
    <w:rsid w:val="001B6D65"/>
    <w:rsid w:val="001C0AFC"/>
    <w:rsid w:val="001C35B2"/>
    <w:rsid w:val="001C3A34"/>
    <w:rsid w:val="001C50EA"/>
    <w:rsid w:val="001C7C50"/>
    <w:rsid w:val="001D112A"/>
    <w:rsid w:val="001D1D40"/>
    <w:rsid w:val="001D5018"/>
    <w:rsid w:val="001D57CC"/>
    <w:rsid w:val="001D6E71"/>
    <w:rsid w:val="001E099F"/>
    <w:rsid w:val="001E0D46"/>
    <w:rsid w:val="001E2E7D"/>
    <w:rsid w:val="001E3538"/>
    <w:rsid w:val="001E66C2"/>
    <w:rsid w:val="001E67C4"/>
    <w:rsid w:val="001E7A4F"/>
    <w:rsid w:val="001F354F"/>
    <w:rsid w:val="001F375D"/>
    <w:rsid w:val="001F46C2"/>
    <w:rsid w:val="001F569A"/>
    <w:rsid w:val="001F5F8D"/>
    <w:rsid w:val="001F61EE"/>
    <w:rsid w:val="001F6EA4"/>
    <w:rsid w:val="001F728C"/>
    <w:rsid w:val="00200BD2"/>
    <w:rsid w:val="002051C1"/>
    <w:rsid w:val="00216ED6"/>
    <w:rsid w:val="00216F0C"/>
    <w:rsid w:val="002171D0"/>
    <w:rsid w:val="002210DB"/>
    <w:rsid w:val="002213B6"/>
    <w:rsid w:val="00221D62"/>
    <w:rsid w:val="00222A78"/>
    <w:rsid w:val="00222E0C"/>
    <w:rsid w:val="00223D06"/>
    <w:rsid w:val="00223E8D"/>
    <w:rsid w:val="00225235"/>
    <w:rsid w:val="00226929"/>
    <w:rsid w:val="00227D74"/>
    <w:rsid w:val="002301F6"/>
    <w:rsid w:val="00232540"/>
    <w:rsid w:val="00234092"/>
    <w:rsid w:val="0023574F"/>
    <w:rsid w:val="002361C9"/>
    <w:rsid w:val="00240706"/>
    <w:rsid w:val="00242F71"/>
    <w:rsid w:val="00243043"/>
    <w:rsid w:val="002431DE"/>
    <w:rsid w:val="0024435F"/>
    <w:rsid w:val="00244B14"/>
    <w:rsid w:val="00245B84"/>
    <w:rsid w:val="00254519"/>
    <w:rsid w:val="0025783A"/>
    <w:rsid w:val="00257F14"/>
    <w:rsid w:val="00261800"/>
    <w:rsid w:val="00262958"/>
    <w:rsid w:val="00264E8D"/>
    <w:rsid w:val="002679E7"/>
    <w:rsid w:val="00270885"/>
    <w:rsid w:val="002719B1"/>
    <w:rsid w:val="00271FC0"/>
    <w:rsid w:val="00276A73"/>
    <w:rsid w:val="00276EFB"/>
    <w:rsid w:val="002770B6"/>
    <w:rsid w:val="00277EBC"/>
    <w:rsid w:val="00283AC8"/>
    <w:rsid w:val="002859D1"/>
    <w:rsid w:val="0028620D"/>
    <w:rsid w:val="00296D2E"/>
    <w:rsid w:val="002A0F14"/>
    <w:rsid w:val="002A4B55"/>
    <w:rsid w:val="002B1C73"/>
    <w:rsid w:val="002B2153"/>
    <w:rsid w:val="002B26A0"/>
    <w:rsid w:val="002B591D"/>
    <w:rsid w:val="002B5A16"/>
    <w:rsid w:val="002B5A6C"/>
    <w:rsid w:val="002B778B"/>
    <w:rsid w:val="002C00C0"/>
    <w:rsid w:val="002C044A"/>
    <w:rsid w:val="002C04D4"/>
    <w:rsid w:val="002C253E"/>
    <w:rsid w:val="002C2629"/>
    <w:rsid w:val="002C2F30"/>
    <w:rsid w:val="002C4AC4"/>
    <w:rsid w:val="002C5ADD"/>
    <w:rsid w:val="002D1D38"/>
    <w:rsid w:val="002D2700"/>
    <w:rsid w:val="002D3B15"/>
    <w:rsid w:val="002D3F64"/>
    <w:rsid w:val="002D4613"/>
    <w:rsid w:val="002D47EB"/>
    <w:rsid w:val="002E068A"/>
    <w:rsid w:val="002E6A24"/>
    <w:rsid w:val="002F0A7A"/>
    <w:rsid w:val="002F35D2"/>
    <w:rsid w:val="002F3673"/>
    <w:rsid w:val="002F4A53"/>
    <w:rsid w:val="002F6E85"/>
    <w:rsid w:val="00302879"/>
    <w:rsid w:val="00304F90"/>
    <w:rsid w:val="00307BAB"/>
    <w:rsid w:val="00311A61"/>
    <w:rsid w:val="00313C30"/>
    <w:rsid w:val="00313FE9"/>
    <w:rsid w:val="00314357"/>
    <w:rsid w:val="00321272"/>
    <w:rsid w:val="003214CD"/>
    <w:rsid w:val="00321B0D"/>
    <w:rsid w:val="00323CA1"/>
    <w:rsid w:val="00324495"/>
    <w:rsid w:val="0032672C"/>
    <w:rsid w:val="00331054"/>
    <w:rsid w:val="00331525"/>
    <w:rsid w:val="00332567"/>
    <w:rsid w:val="0033417A"/>
    <w:rsid w:val="00334247"/>
    <w:rsid w:val="003370FB"/>
    <w:rsid w:val="0033755B"/>
    <w:rsid w:val="0034019B"/>
    <w:rsid w:val="00343E7A"/>
    <w:rsid w:val="003476C5"/>
    <w:rsid w:val="003476D2"/>
    <w:rsid w:val="003503EF"/>
    <w:rsid w:val="00351D84"/>
    <w:rsid w:val="00351DD2"/>
    <w:rsid w:val="00352A10"/>
    <w:rsid w:val="00354253"/>
    <w:rsid w:val="00354FDC"/>
    <w:rsid w:val="00361EA7"/>
    <w:rsid w:val="00362B7E"/>
    <w:rsid w:val="0036466C"/>
    <w:rsid w:val="0037299E"/>
    <w:rsid w:val="003747E6"/>
    <w:rsid w:val="003776A4"/>
    <w:rsid w:val="00377A6C"/>
    <w:rsid w:val="003808E0"/>
    <w:rsid w:val="00380E86"/>
    <w:rsid w:val="00382C67"/>
    <w:rsid w:val="003833B7"/>
    <w:rsid w:val="00383A45"/>
    <w:rsid w:val="00383E12"/>
    <w:rsid w:val="00386C6C"/>
    <w:rsid w:val="00393657"/>
    <w:rsid w:val="00393BF4"/>
    <w:rsid w:val="00394C76"/>
    <w:rsid w:val="003966E6"/>
    <w:rsid w:val="003979C0"/>
    <w:rsid w:val="003A1E1F"/>
    <w:rsid w:val="003A337E"/>
    <w:rsid w:val="003A4E92"/>
    <w:rsid w:val="003B0B55"/>
    <w:rsid w:val="003B3AE7"/>
    <w:rsid w:val="003B7FC4"/>
    <w:rsid w:val="003C0BE0"/>
    <w:rsid w:val="003C2D6B"/>
    <w:rsid w:val="003C4168"/>
    <w:rsid w:val="003C6A9C"/>
    <w:rsid w:val="003D1AF9"/>
    <w:rsid w:val="003D2B03"/>
    <w:rsid w:val="003D2E2C"/>
    <w:rsid w:val="003D3AB3"/>
    <w:rsid w:val="003E3981"/>
    <w:rsid w:val="003E4891"/>
    <w:rsid w:val="003E5B62"/>
    <w:rsid w:val="003E6FFC"/>
    <w:rsid w:val="003E73FC"/>
    <w:rsid w:val="003F1B2C"/>
    <w:rsid w:val="003F5B0B"/>
    <w:rsid w:val="003F76D0"/>
    <w:rsid w:val="004007FB"/>
    <w:rsid w:val="00403214"/>
    <w:rsid w:val="0040708F"/>
    <w:rsid w:val="00410EA4"/>
    <w:rsid w:val="004149F4"/>
    <w:rsid w:val="00414F97"/>
    <w:rsid w:val="00415AE3"/>
    <w:rsid w:val="00415DB3"/>
    <w:rsid w:val="0042026E"/>
    <w:rsid w:val="0042109C"/>
    <w:rsid w:val="004332CF"/>
    <w:rsid w:val="004349E8"/>
    <w:rsid w:val="00436698"/>
    <w:rsid w:val="00436AB5"/>
    <w:rsid w:val="0044031F"/>
    <w:rsid w:val="004416BD"/>
    <w:rsid w:val="00442290"/>
    <w:rsid w:val="00443CD0"/>
    <w:rsid w:val="00444067"/>
    <w:rsid w:val="0044437A"/>
    <w:rsid w:val="0045040D"/>
    <w:rsid w:val="00450F5F"/>
    <w:rsid w:val="004538B7"/>
    <w:rsid w:val="00457FDF"/>
    <w:rsid w:val="00461CEA"/>
    <w:rsid w:val="004626FD"/>
    <w:rsid w:val="00463E4B"/>
    <w:rsid w:val="00465301"/>
    <w:rsid w:val="00466703"/>
    <w:rsid w:val="0047171D"/>
    <w:rsid w:val="00473B52"/>
    <w:rsid w:val="00474B0D"/>
    <w:rsid w:val="00474D7B"/>
    <w:rsid w:val="00475682"/>
    <w:rsid w:val="00476DED"/>
    <w:rsid w:val="00480122"/>
    <w:rsid w:val="004802CF"/>
    <w:rsid w:val="00480AAF"/>
    <w:rsid w:val="00484387"/>
    <w:rsid w:val="004876A8"/>
    <w:rsid w:val="00492C63"/>
    <w:rsid w:val="00495AAC"/>
    <w:rsid w:val="00497120"/>
    <w:rsid w:val="004A2E50"/>
    <w:rsid w:val="004A3347"/>
    <w:rsid w:val="004A3CB6"/>
    <w:rsid w:val="004A48EA"/>
    <w:rsid w:val="004B27EB"/>
    <w:rsid w:val="004C156B"/>
    <w:rsid w:val="004C340B"/>
    <w:rsid w:val="004C5175"/>
    <w:rsid w:val="004C5262"/>
    <w:rsid w:val="004C57C2"/>
    <w:rsid w:val="004C6ACE"/>
    <w:rsid w:val="004D1048"/>
    <w:rsid w:val="004D2495"/>
    <w:rsid w:val="004D2794"/>
    <w:rsid w:val="004D37F6"/>
    <w:rsid w:val="004D4207"/>
    <w:rsid w:val="004D5521"/>
    <w:rsid w:val="004E69D2"/>
    <w:rsid w:val="004E7BE8"/>
    <w:rsid w:val="004F05E2"/>
    <w:rsid w:val="004F06B0"/>
    <w:rsid w:val="004F1CA1"/>
    <w:rsid w:val="004F53D1"/>
    <w:rsid w:val="004F53F1"/>
    <w:rsid w:val="004F687A"/>
    <w:rsid w:val="004F783F"/>
    <w:rsid w:val="005002AF"/>
    <w:rsid w:val="005009BF"/>
    <w:rsid w:val="00500FEB"/>
    <w:rsid w:val="00503259"/>
    <w:rsid w:val="00503318"/>
    <w:rsid w:val="0050423D"/>
    <w:rsid w:val="005043F4"/>
    <w:rsid w:val="00510055"/>
    <w:rsid w:val="005127F7"/>
    <w:rsid w:val="0051295E"/>
    <w:rsid w:val="0051435D"/>
    <w:rsid w:val="005157C0"/>
    <w:rsid w:val="0051688C"/>
    <w:rsid w:val="005174FE"/>
    <w:rsid w:val="0052019F"/>
    <w:rsid w:val="005206DD"/>
    <w:rsid w:val="00524115"/>
    <w:rsid w:val="00524D1D"/>
    <w:rsid w:val="0052794D"/>
    <w:rsid w:val="00531FED"/>
    <w:rsid w:val="005322CD"/>
    <w:rsid w:val="00532853"/>
    <w:rsid w:val="00533242"/>
    <w:rsid w:val="00533310"/>
    <w:rsid w:val="005354BD"/>
    <w:rsid w:val="00540E4E"/>
    <w:rsid w:val="00541531"/>
    <w:rsid w:val="005429DD"/>
    <w:rsid w:val="005431E1"/>
    <w:rsid w:val="00543D12"/>
    <w:rsid w:val="0054426B"/>
    <w:rsid w:val="00545E37"/>
    <w:rsid w:val="00547778"/>
    <w:rsid w:val="00552233"/>
    <w:rsid w:val="00553826"/>
    <w:rsid w:val="00554586"/>
    <w:rsid w:val="00554E86"/>
    <w:rsid w:val="00555AE2"/>
    <w:rsid w:val="00557167"/>
    <w:rsid w:val="00565B5D"/>
    <w:rsid w:val="00565C60"/>
    <w:rsid w:val="00565CB8"/>
    <w:rsid w:val="00566E5B"/>
    <w:rsid w:val="00567A80"/>
    <w:rsid w:val="00570430"/>
    <w:rsid w:val="00575B8F"/>
    <w:rsid w:val="00576B05"/>
    <w:rsid w:val="0058231B"/>
    <w:rsid w:val="00582D3A"/>
    <w:rsid w:val="0058336A"/>
    <w:rsid w:val="00583CD9"/>
    <w:rsid w:val="0058441E"/>
    <w:rsid w:val="00585202"/>
    <w:rsid w:val="00590706"/>
    <w:rsid w:val="005919BF"/>
    <w:rsid w:val="00592472"/>
    <w:rsid w:val="00593235"/>
    <w:rsid w:val="00593735"/>
    <w:rsid w:val="00594A74"/>
    <w:rsid w:val="00594A7F"/>
    <w:rsid w:val="00594CB3"/>
    <w:rsid w:val="005A02AF"/>
    <w:rsid w:val="005A1A14"/>
    <w:rsid w:val="005A2C04"/>
    <w:rsid w:val="005B2BF7"/>
    <w:rsid w:val="005B38C2"/>
    <w:rsid w:val="005B4542"/>
    <w:rsid w:val="005B5FBA"/>
    <w:rsid w:val="005B7083"/>
    <w:rsid w:val="005C1158"/>
    <w:rsid w:val="005C21ED"/>
    <w:rsid w:val="005C4686"/>
    <w:rsid w:val="005C6C29"/>
    <w:rsid w:val="005D0555"/>
    <w:rsid w:val="005D1230"/>
    <w:rsid w:val="005D1D3C"/>
    <w:rsid w:val="005D2610"/>
    <w:rsid w:val="005D299C"/>
    <w:rsid w:val="005D5DD3"/>
    <w:rsid w:val="005E01DB"/>
    <w:rsid w:val="005E0B36"/>
    <w:rsid w:val="005E0B4A"/>
    <w:rsid w:val="005E3BBF"/>
    <w:rsid w:val="005E40BE"/>
    <w:rsid w:val="005E4484"/>
    <w:rsid w:val="005E744A"/>
    <w:rsid w:val="005F01B6"/>
    <w:rsid w:val="005F2352"/>
    <w:rsid w:val="005F32B8"/>
    <w:rsid w:val="005F3B21"/>
    <w:rsid w:val="005F4D78"/>
    <w:rsid w:val="005F64E9"/>
    <w:rsid w:val="005F653B"/>
    <w:rsid w:val="005F6849"/>
    <w:rsid w:val="005F6B5A"/>
    <w:rsid w:val="005F712D"/>
    <w:rsid w:val="00602764"/>
    <w:rsid w:val="00610C84"/>
    <w:rsid w:val="006132A4"/>
    <w:rsid w:val="00615782"/>
    <w:rsid w:val="00617427"/>
    <w:rsid w:val="00617D95"/>
    <w:rsid w:val="006216FC"/>
    <w:rsid w:val="0062238D"/>
    <w:rsid w:val="00622752"/>
    <w:rsid w:val="00625B24"/>
    <w:rsid w:val="00626F93"/>
    <w:rsid w:val="0063237D"/>
    <w:rsid w:val="00633477"/>
    <w:rsid w:val="00636EF8"/>
    <w:rsid w:val="0063791C"/>
    <w:rsid w:val="006405B0"/>
    <w:rsid w:val="00643F55"/>
    <w:rsid w:val="00643FAB"/>
    <w:rsid w:val="0064791A"/>
    <w:rsid w:val="00650FA1"/>
    <w:rsid w:val="0065291D"/>
    <w:rsid w:val="00652AB9"/>
    <w:rsid w:val="0065632A"/>
    <w:rsid w:val="00656931"/>
    <w:rsid w:val="00660382"/>
    <w:rsid w:val="006615B0"/>
    <w:rsid w:val="00661C69"/>
    <w:rsid w:val="00664034"/>
    <w:rsid w:val="00664AF7"/>
    <w:rsid w:val="00666573"/>
    <w:rsid w:val="006731BC"/>
    <w:rsid w:val="00675B3F"/>
    <w:rsid w:val="006775B8"/>
    <w:rsid w:val="00680EDC"/>
    <w:rsid w:val="0068121F"/>
    <w:rsid w:val="006819A9"/>
    <w:rsid w:val="00681CE2"/>
    <w:rsid w:val="0068556F"/>
    <w:rsid w:val="0068664D"/>
    <w:rsid w:val="00687B74"/>
    <w:rsid w:val="00687BD9"/>
    <w:rsid w:val="006910FD"/>
    <w:rsid w:val="006928A3"/>
    <w:rsid w:val="00694FB9"/>
    <w:rsid w:val="006962B7"/>
    <w:rsid w:val="006A1ADC"/>
    <w:rsid w:val="006A1DF2"/>
    <w:rsid w:val="006A25DC"/>
    <w:rsid w:val="006A3CA3"/>
    <w:rsid w:val="006A56F8"/>
    <w:rsid w:val="006A57DA"/>
    <w:rsid w:val="006A656C"/>
    <w:rsid w:val="006B04F7"/>
    <w:rsid w:val="006B06AB"/>
    <w:rsid w:val="006B2C3D"/>
    <w:rsid w:val="006B3BE3"/>
    <w:rsid w:val="006B45AB"/>
    <w:rsid w:val="006B4F40"/>
    <w:rsid w:val="006B5371"/>
    <w:rsid w:val="006C027E"/>
    <w:rsid w:val="006C0486"/>
    <w:rsid w:val="006C1793"/>
    <w:rsid w:val="006C49FD"/>
    <w:rsid w:val="006D2726"/>
    <w:rsid w:val="006D4093"/>
    <w:rsid w:val="006D571C"/>
    <w:rsid w:val="006D6BA1"/>
    <w:rsid w:val="006D78EA"/>
    <w:rsid w:val="006E07A0"/>
    <w:rsid w:val="006E29B8"/>
    <w:rsid w:val="006E3079"/>
    <w:rsid w:val="006E3A9C"/>
    <w:rsid w:val="006E4190"/>
    <w:rsid w:val="006E4AB1"/>
    <w:rsid w:val="006E6F9D"/>
    <w:rsid w:val="006F333A"/>
    <w:rsid w:val="006F3746"/>
    <w:rsid w:val="006F4D12"/>
    <w:rsid w:val="006F583D"/>
    <w:rsid w:val="006F6503"/>
    <w:rsid w:val="006F730A"/>
    <w:rsid w:val="006F788A"/>
    <w:rsid w:val="0070073F"/>
    <w:rsid w:val="00704421"/>
    <w:rsid w:val="007052AF"/>
    <w:rsid w:val="00705F5F"/>
    <w:rsid w:val="00722266"/>
    <w:rsid w:val="007225B3"/>
    <w:rsid w:val="00724B00"/>
    <w:rsid w:val="007255FA"/>
    <w:rsid w:val="0072587B"/>
    <w:rsid w:val="00725C90"/>
    <w:rsid w:val="00725DA6"/>
    <w:rsid w:val="00726262"/>
    <w:rsid w:val="00732241"/>
    <w:rsid w:val="0073233B"/>
    <w:rsid w:val="00732CF7"/>
    <w:rsid w:val="00732E2C"/>
    <w:rsid w:val="00733535"/>
    <w:rsid w:val="00735495"/>
    <w:rsid w:val="00735980"/>
    <w:rsid w:val="00735B74"/>
    <w:rsid w:val="0073768C"/>
    <w:rsid w:val="007406C0"/>
    <w:rsid w:val="0074312B"/>
    <w:rsid w:val="00743FF4"/>
    <w:rsid w:val="0074721C"/>
    <w:rsid w:val="00750D33"/>
    <w:rsid w:val="007511F8"/>
    <w:rsid w:val="007532A1"/>
    <w:rsid w:val="007535D4"/>
    <w:rsid w:val="00753AFB"/>
    <w:rsid w:val="00755B4F"/>
    <w:rsid w:val="0076478C"/>
    <w:rsid w:val="00765DE7"/>
    <w:rsid w:val="007746AE"/>
    <w:rsid w:val="007752F7"/>
    <w:rsid w:val="00775C75"/>
    <w:rsid w:val="007771AC"/>
    <w:rsid w:val="00777F04"/>
    <w:rsid w:val="0078708F"/>
    <w:rsid w:val="007871C3"/>
    <w:rsid w:val="00791330"/>
    <w:rsid w:val="00792535"/>
    <w:rsid w:val="0079309A"/>
    <w:rsid w:val="00793BDD"/>
    <w:rsid w:val="0079484B"/>
    <w:rsid w:val="007953DC"/>
    <w:rsid w:val="007A2ACD"/>
    <w:rsid w:val="007A2BA9"/>
    <w:rsid w:val="007A2DF5"/>
    <w:rsid w:val="007A52C3"/>
    <w:rsid w:val="007A7F8F"/>
    <w:rsid w:val="007B2686"/>
    <w:rsid w:val="007B2F8D"/>
    <w:rsid w:val="007B3CF5"/>
    <w:rsid w:val="007B50AB"/>
    <w:rsid w:val="007B737D"/>
    <w:rsid w:val="007B7B65"/>
    <w:rsid w:val="007C1676"/>
    <w:rsid w:val="007C2BDB"/>
    <w:rsid w:val="007C2C36"/>
    <w:rsid w:val="007C3BFB"/>
    <w:rsid w:val="007C5F92"/>
    <w:rsid w:val="007C66ED"/>
    <w:rsid w:val="007D0D8A"/>
    <w:rsid w:val="007D6F86"/>
    <w:rsid w:val="007D7C39"/>
    <w:rsid w:val="007E070C"/>
    <w:rsid w:val="007E174E"/>
    <w:rsid w:val="007E2DCA"/>
    <w:rsid w:val="007E3373"/>
    <w:rsid w:val="007E3640"/>
    <w:rsid w:val="007E4964"/>
    <w:rsid w:val="007E4EFB"/>
    <w:rsid w:val="007E5F6E"/>
    <w:rsid w:val="007E7BE1"/>
    <w:rsid w:val="007F133F"/>
    <w:rsid w:val="007F2DB5"/>
    <w:rsid w:val="007F7E4D"/>
    <w:rsid w:val="00803C81"/>
    <w:rsid w:val="008053CD"/>
    <w:rsid w:val="008100DF"/>
    <w:rsid w:val="00811BBA"/>
    <w:rsid w:val="00811D93"/>
    <w:rsid w:val="008166B0"/>
    <w:rsid w:val="00817C2D"/>
    <w:rsid w:val="00820539"/>
    <w:rsid w:val="0082189D"/>
    <w:rsid w:val="008218A9"/>
    <w:rsid w:val="00824C45"/>
    <w:rsid w:val="00827722"/>
    <w:rsid w:val="00827E8E"/>
    <w:rsid w:val="0083069C"/>
    <w:rsid w:val="00830E2F"/>
    <w:rsid w:val="0083334A"/>
    <w:rsid w:val="00833B30"/>
    <w:rsid w:val="00834D67"/>
    <w:rsid w:val="00837053"/>
    <w:rsid w:val="008415A0"/>
    <w:rsid w:val="00841B39"/>
    <w:rsid w:val="0084391D"/>
    <w:rsid w:val="00843A1C"/>
    <w:rsid w:val="008440E3"/>
    <w:rsid w:val="008454AF"/>
    <w:rsid w:val="00846B2F"/>
    <w:rsid w:val="00850885"/>
    <w:rsid w:val="00852439"/>
    <w:rsid w:val="0085532E"/>
    <w:rsid w:val="00856E15"/>
    <w:rsid w:val="00857802"/>
    <w:rsid w:val="008620AE"/>
    <w:rsid w:val="00862EC1"/>
    <w:rsid w:val="00865288"/>
    <w:rsid w:val="00865CA4"/>
    <w:rsid w:val="00867A03"/>
    <w:rsid w:val="00871926"/>
    <w:rsid w:val="00872171"/>
    <w:rsid w:val="0087444F"/>
    <w:rsid w:val="0087445E"/>
    <w:rsid w:val="0087473C"/>
    <w:rsid w:val="008748C8"/>
    <w:rsid w:val="00874E99"/>
    <w:rsid w:val="00874F39"/>
    <w:rsid w:val="00877283"/>
    <w:rsid w:val="00877DAF"/>
    <w:rsid w:val="00880196"/>
    <w:rsid w:val="00881EFA"/>
    <w:rsid w:val="00884C87"/>
    <w:rsid w:val="00885623"/>
    <w:rsid w:val="00886922"/>
    <w:rsid w:val="008872D5"/>
    <w:rsid w:val="00887A8B"/>
    <w:rsid w:val="00892588"/>
    <w:rsid w:val="00892C46"/>
    <w:rsid w:val="00892D59"/>
    <w:rsid w:val="00893943"/>
    <w:rsid w:val="008A1E01"/>
    <w:rsid w:val="008A48E9"/>
    <w:rsid w:val="008A7D5D"/>
    <w:rsid w:val="008B3030"/>
    <w:rsid w:val="008B5F75"/>
    <w:rsid w:val="008C12BC"/>
    <w:rsid w:val="008C16BA"/>
    <w:rsid w:val="008C4270"/>
    <w:rsid w:val="008C4299"/>
    <w:rsid w:val="008D0ADC"/>
    <w:rsid w:val="008D2576"/>
    <w:rsid w:val="008D2ED1"/>
    <w:rsid w:val="008D4A3A"/>
    <w:rsid w:val="008D4DAE"/>
    <w:rsid w:val="008D68BD"/>
    <w:rsid w:val="008D7AB9"/>
    <w:rsid w:val="008D7FAA"/>
    <w:rsid w:val="008E01A1"/>
    <w:rsid w:val="008E14A2"/>
    <w:rsid w:val="008E3156"/>
    <w:rsid w:val="008E76F9"/>
    <w:rsid w:val="008F0259"/>
    <w:rsid w:val="008F5F8A"/>
    <w:rsid w:val="008F76BA"/>
    <w:rsid w:val="008F781E"/>
    <w:rsid w:val="009009EA"/>
    <w:rsid w:val="009014DF"/>
    <w:rsid w:val="00902028"/>
    <w:rsid w:val="009025F8"/>
    <w:rsid w:val="00905EDB"/>
    <w:rsid w:val="009144F0"/>
    <w:rsid w:val="00916DC2"/>
    <w:rsid w:val="00917F1D"/>
    <w:rsid w:val="009203CF"/>
    <w:rsid w:val="00921F4F"/>
    <w:rsid w:val="009240EE"/>
    <w:rsid w:val="00933146"/>
    <w:rsid w:val="0093564B"/>
    <w:rsid w:val="0093680F"/>
    <w:rsid w:val="0094142F"/>
    <w:rsid w:val="009415A7"/>
    <w:rsid w:val="00950DD6"/>
    <w:rsid w:val="00955A35"/>
    <w:rsid w:val="009574B7"/>
    <w:rsid w:val="009576E2"/>
    <w:rsid w:val="00962420"/>
    <w:rsid w:val="00962B7A"/>
    <w:rsid w:val="0096453D"/>
    <w:rsid w:val="00965064"/>
    <w:rsid w:val="00966B90"/>
    <w:rsid w:val="00966E49"/>
    <w:rsid w:val="00967696"/>
    <w:rsid w:val="009705ED"/>
    <w:rsid w:val="009710D2"/>
    <w:rsid w:val="00971AF4"/>
    <w:rsid w:val="009722DE"/>
    <w:rsid w:val="00973893"/>
    <w:rsid w:val="009758CA"/>
    <w:rsid w:val="009843DF"/>
    <w:rsid w:val="009866A3"/>
    <w:rsid w:val="00991326"/>
    <w:rsid w:val="00993717"/>
    <w:rsid w:val="0099655D"/>
    <w:rsid w:val="00996CA4"/>
    <w:rsid w:val="00997A53"/>
    <w:rsid w:val="00997B59"/>
    <w:rsid w:val="009A2F84"/>
    <w:rsid w:val="009A439A"/>
    <w:rsid w:val="009A440E"/>
    <w:rsid w:val="009B09C6"/>
    <w:rsid w:val="009B11AA"/>
    <w:rsid w:val="009B5DB1"/>
    <w:rsid w:val="009B6165"/>
    <w:rsid w:val="009B62FC"/>
    <w:rsid w:val="009B6564"/>
    <w:rsid w:val="009B6B4E"/>
    <w:rsid w:val="009C10E0"/>
    <w:rsid w:val="009D1BB7"/>
    <w:rsid w:val="009D6CDD"/>
    <w:rsid w:val="009D7AE2"/>
    <w:rsid w:val="009E31C8"/>
    <w:rsid w:val="009E452F"/>
    <w:rsid w:val="009E6536"/>
    <w:rsid w:val="009E750D"/>
    <w:rsid w:val="009F068C"/>
    <w:rsid w:val="009F1865"/>
    <w:rsid w:val="009F1995"/>
    <w:rsid w:val="009F3ED9"/>
    <w:rsid w:val="009F4ABC"/>
    <w:rsid w:val="00A014C7"/>
    <w:rsid w:val="00A01A2D"/>
    <w:rsid w:val="00A039B2"/>
    <w:rsid w:val="00A059CC"/>
    <w:rsid w:val="00A05BE5"/>
    <w:rsid w:val="00A066D4"/>
    <w:rsid w:val="00A115C3"/>
    <w:rsid w:val="00A13742"/>
    <w:rsid w:val="00A143C1"/>
    <w:rsid w:val="00A14CB4"/>
    <w:rsid w:val="00A16E06"/>
    <w:rsid w:val="00A2080D"/>
    <w:rsid w:val="00A21357"/>
    <w:rsid w:val="00A21E55"/>
    <w:rsid w:val="00A2248E"/>
    <w:rsid w:val="00A243C5"/>
    <w:rsid w:val="00A24FE6"/>
    <w:rsid w:val="00A25462"/>
    <w:rsid w:val="00A269E7"/>
    <w:rsid w:val="00A26C25"/>
    <w:rsid w:val="00A30534"/>
    <w:rsid w:val="00A34695"/>
    <w:rsid w:val="00A35A6F"/>
    <w:rsid w:val="00A36A29"/>
    <w:rsid w:val="00A37798"/>
    <w:rsid w:val="00A408E5"/>
    <w:rsid w:val="00A40C56"/>
    <w:rsid w:val="00A40D93"/>
    <w:rsid w:val="00A43516"/>
    <w:rsid w:val="00A43617"/>
    <w:rsid w:val="00A45A6E"/>
    <w:rsid w:val="00A471DB"/>
    <w:rsid w:val="00A473DC"/>
    <w:rsid w:val="00A54245"/>
    <w:rsid w:val="00A554B4"/>
    <w:rsid w:val="00A556E6"/>
    <w:rsid w:val="00A647FF"/>
    <w:rsid w:val="00A648F8"/>
    <w:rsid w:val="00A64DD9"/>
    <w:rsid w:val="00A701FD"/>
    <w:rsid w:val="00A70DA0"/>
    <w:rsid w:val="00A71A73"/>
    <w:rsid w:val="00A73F72"/>
    <w:rsid w:val="00A74AE9"/>
    <w:rsid w:val="00A74BF9"/>
    <w:rsid w:val="00A74F70"/>
    <w:rsid w:val="00A759D7"/>
    <w:rsid w:val="00A76A1F"/>
    <w:rsid w:val="00A76A33"/>
    <w:rsid w:val="00A77535"/>
    <w:rsid w:val="00A8083F"/>
    <w:rsid w:val="00A81767"/>
    <w:rsid w:val="00A82614"/>
    <w:rsid w:val="00A82D99"/>
    <w:rsid w:val="00A83125"/>
    <w:rsid w:val="00A8383F"/>
    <w:rsid w:val="00A868AA"/>
    <w:rsid w:val="00A874C2"/>
    <w:rsid w:val="00A9055E"/>
    <w:rsid w:val="00A90B7A"/>
    <w:rsid w:val="00A91A5B"/>
    <w:rsid w:val="00A927E8"/>
    <w:rsid w:val="00A92962"/>
    <w:rsid w:val="00A94E01"/>
    <w:rsid w:val="00A94E0E"/>
    <w:rsid w:val="00A96941"/>
    <w:rsid w:val="00A97A7C"/>
    <w:rsid w:val="00A97D91"/>
    <w:rsid w:val="00AA0ED7"/>
    <w:rsid w:val="00AA2031"/>
    <w:rsid w:val="00AA6C95"/>
    <w:rsid w:val="00AA7C60"/>
    <w:rsid w:val="00AA7DD7"/>
    <w:rsid w:val="00AB2551"/>
    <w:rsid w:val="00AB487E"/>
    <w:rsid w:val="00AB66EF"/>
    <w:rsid w:val="00AB7363"/>
    <w:rsid w:val="00AC0314"/>
    <w:rsid w:val="00AC16FA"/>
    <w:rsid w:val="00AC1F62"/>
    <w:rsid w:val="00AC3570"/>
    <w:rsid w:val="00AC4BBF"/>
    <w:rsid w:val="00AC52ED"/>
    <w:rsid w:val="00AC6B1C"/>
    <w:rsid w:val="00AC7852"/>
    <w:rsid w:val="00AC7F07"/>
    <w:rsid w:val="00AD032A"/>
    <w:rsid w:val="00AD2A58"/>
    <w:rsid w:val="00AD307A"/>
    <w:rsid w:val="00AD7C30"/>
    <w:rsid w:val="00AE268B"/>
    <w:rsid w:val="00AE51B6"/>
    <w:rsid w:val="00AF631D"/>
    <w:rsid w:val="00B00736"/>
    <w:rsid w:val="00B014FD"/>
    <w:rsid w:val="00B01C90"/>
    <w:rsid w:val="00B027D9"/>
    <w:rsid w:val="00B03C6B"/>
    <w:rsid w:val="00B03CCC"/>
    <w:rsid w:val="00B06503"/>
    <w:rsid w:val="00B07CB3"/>
    <w:rsid w:val="00B10167"/>
    <w:rsid w:val="00B131A9"/>
    <w:rsid w:val="00B13B8D"/>
    <w:rsid w:val="00B17080"/>
    <w:rsid w:val="00B219F8"/>
    <w:rsid w:val="00B21A41"/>
    <w:rsid w:val="00B26887"/>
    <w:rsid w:val="00B30AD6"/>
    <w:rsid w:val="00B3144B"/>
    <w:rsid w:val="00B32316"/>
    <w:rsid w:val="00B34221"/>
    <w:rsid w:val="00B3565A"/>
    <w:rsid w:val="00B35F93"/>
    <w:rsid w:val="00B367C0"/>
    <w:rsid w:val="00B36D3B"/>
    <w:rsid w:val="00B411A5"/>
    <w:rsid w:val="00B42A9E"/>
    <w:rsid w:val="00B43002"/>
    <w:rsid w:val="00B501CE"/>
    <w:rsid w:val="00B5237B"/>
    <w:rsid w:val="00B60440"/>
    <w:rsid w:val="00B631FB"/>
    <w:rsid w:val="00B63696"/>
    <w:rsid w:val="00B66159"/>
    <w:rsid w:val="00B66C19"/>
    <w:rsid w:val="00B67E93"/>
    <w:rsid w:val="00B707F9"/>
    <w:rsid w:val="00B74B69"/>
    <w:rsid w:val="00B77B3A"/>
    <w:rsid w:val="00B80482"/>
    <w:rsid w:val="00B80601"/>
    <w:rsid w:val="00B80A36"/>
    <w:rsid w:val="00B80E1F"/>
    <w:rsid w:val="00B81C40"/>
    <w:rsid w:val="00B85646"/>
    <w:rsid w:val="00B85908"/>
    <w:rsid w:val="00B859B2"/>
    <w:rsid w:val="00B85B85"/>
    <w:rsid w:val="00B9134E"/>
    <w:rsid w:val="00B9159B"/>
    <w:rsid w:val="00B937D0"/>
    <w:rsid w:val="00B93F6B"/>
    <w:rsid w:val="00B974AB"/>
    <w:rsid w:val="00BA0705"/>
    <w:rsid w:val="00BA2349"/>
    <w:rsid w:val="00BA5488"/>
    <w:rsid w:val="00BB0E04"/>
    <w:rsid w:val="00BB611A"/>
    <w:rsid w:val="00BB7D4C"/>
    <w:rsid w:val="00BB7F78"/>
    <w:rsid w:val="00BB7FB0"/>
    <w:rsid w:val="00BC0970"/>
    <w:rsid w:val="00BC1DA2"/>
    <w:rsid w:val="00BC5418"/>
    <w:rsid w:val="00BC5420"/>
    <w:rsid w:val="00BC68E8"/>
    <w:rsid w:val="00BC6DF3"/>
    <w:rsid w:val="00BD060C"/>
    <w:rsid w:val="00BD6D80"/>
    <w:rsid w:val="00BD75E8"/>
    <w:rsid w:val="00BD7980"/>
    <w:rsid w:val="00BD799B"/>
    <w:rsid w:val="00BE3E30"/>
    <w:rsid w:val="00BE5467"/>
    <w:rsid w:val="00BE59C3"/>
    <w:rsid w:val="00BE5CC6"/>
    <w:rsid w:val="00BE74A4"/>
    <w:rsid w:val="00BE78CA"/>
    <w:rsid w:val="00BE7DD6"/>
    <w:rsid w:val="00BF0A87"/>
    <w:rsid w:val="00BF1299"/>
    <w:rsid w:val="00BF1B49"/>
    <w:rsid w:val="00BF26A2"/>
    <w:rsid w:val="00BF2771"/>
    <w:rsid w:val="00BF3C7B"/>
    <w:rsid w:val="00BF481D"/>
    <w:rsid w:val="00BF6364"/>
    <w:rsid w:val="00BF73DE"/>
    <w:rsid w:val="00C006C3"/>
    <w:rsid w:val="00C06568"/>
    <w:rsid w:val="00C06BB2"/>
    <w:rsid w:val="00C14FF6"/>
    <w:rsid w:val="00C16C4E"/>
    <w:rsid w:val="00C17991"/>
    <w:rsid w:val="00C2139C"/>
    <w:rsid w:val="00C213FE"/>
    <w:rsid w:val="00C22A83"/>
    <w:rsid w:val="00C22C57"/>
    <w:rsid w:val="00C23049"/>
    <w:rsid w:val="00C307AF"/>
    <w:rsid w:val="00C3406C"/>
    <w:rsid w:val="00C3482A"/>
    <w:rsid w:val="00C35136"/>
    <w:rsid w:val="00C351DA"/>
    <w:rsid w:val="00C373A1"/>
    <w:rsid w:val="00C431CB"/>
    <w:rsid w:val="00C44588"/>
    <w:rsid w:val="00C5076D"/>
    <w:rsid w:val="00C53179"/>
    <w:rsid w:val="00C6187D"/>
    <w:rsid w:val="00C64580"/>
    <w:rsid w:val="00C645D0"/>
    <w:rsid w:val="00C728C3"/>
    <w:rsid w:val="00C73A38"/>
    <w:rsid w:val="00C74AC5"/>
    <w:rsid w:val="00C7574A"/>
    <w:rsid w:val="00C763C1"/>
    <w:rsid w:val="00C77DBF"/>
    <w:rsid w:val="00C838FB"/>
    <w:rsid w:val="00C8434F"/>
    <w:rsid w:val="00C84C62"/>
    <w:rsid w:val="00C865E0"/>
    <w:rsid w:val="00C867CA"/>
    <w:rsid w:val="00C8797D"/>
    <w:rsid w:val="00C90C85"/>
    <w:rsid w:val="00CA51F5"/>
    <w:rsid w:val="00CA74B5"/>
    <w:rsid w:val="00CA7E91"/>
    <w:rsid w:val="00CB10B1"/>
    <w:rsid w:val="00CB1623"/>
    <w:rsid w:val="00CB22A9"/>
    <w:rsid w:val="00CB4695"/>
    <w:rsid w:val="00CB6140"/>
    <w:rsid w:val="00CB7C9D"/>
    <w:rsid w:val="00CC108B"/>
    <w:rsid w:val="00CC4FA5"/>
    <w:rsid w:val="00CD13FE"/>
    <w:rsid w:val="00CD25A4"/>
    <w:rsid w:val="00CD5F19"/>
    <w:rsid w:val="00CD7E30"/>
    <w:rsid w:val="00CE5AB3"/>
    <w:rsid w:val="00CE637A"/>
    <w:rsid w:val="00CF4115"/>
    <w:rsid w:val="00CF6359"/>
    <w:rsid w:val="00CF6F0B"/>
    <w:rsid w:val="00D02A50"/>
    <w:rsid w:val="00D02BB4"/>
    <w:rsid w:val="00D0345D"/>
    <w:rsid w:val="00D039C5"/>
    <w:rsid w:val="00D03E23"/>
    <w:rsid w:val="00D0509C"/>
    <w:rsid w:val="00D050D9"/>
    <w:rsid w:val="00D05B57"/>
    <w:rsid w:val="00D073E7"/>
    <w:rsid w:val="00D07CDE"/>
    <w:rsid w:val="00D10104"/>
    <w:rsid w:val="00D10285"/>
    <w:rsid w:val="00D15AB2"/>
    <w:rsid w:val="00D169BB"/>
    <w:rsid w:val="00D2234D"/>
    <w:rsid w:val="00D2500F"/>
    <w:rsid w:val="00D2568C"/>
    <w:rsid w:val="00D31BCB"/>
    <w:rsid w:val="00D36CEF"/>
    <w:rsid w:val="00D41CEA"/>
    <w:rsid w:val="00D428A7"/>
    <w:rsid w:val="00D46B26"/>
    <w:rsid w:val="00D50364"/>
    <w:rsid w:val="00D5054E"/>
    <w:rsid w:val="00D511B7"/>
    <w:rsid w:val="00D51638"/>
    <w:rsid w:val="00D51A4B"/>
    <w:rsid w:val="00D53BA5"/>
    <w:rsid w:val="00D53DE1"/>
    <w:rsid w:val="00D545E4"/>
    <w:rsid w:val="00D62E0B"/>
    <w:rsid w:val="00D6330F"/>
    <w:rsid w:val="00D652FE"/>
    <w:rsid w:val="00D65A18"/>
    <w:rsid w:val="00D674AD"/>
    <w:rsid w:val="00D74761"/>
    <w:rsid w:val="00D77091"/>
    <w:rsid w:val="00D77D09"/>
    <w:rsid w:val="00D81293"/>
    <w:rsid w:val="00D81461"/>
    <w:rsid w:val="00D826BE"/>
    <w:rsid w:val="00D84E6C"/>
    <w:rsid w:val="00D858B0"/>
    <w:rsid w:val="00D862F5"/>
    <w:rsid w:val="00D87607"/>
    <w:rsid w:val="00D87EE0"/>
    <w:rsid w:val="00D91D4C"/>
    <w:rsid w:val="00D9309B"/>
    <w:rsid w:val="00D931E7"/>
    <w:rsid w:val="00D95695"/>
    <w:rsid w:val="00DA247D"/>
    <w:rsid w:val="00DA3CF7"/>
    <w:rsid w:val="00DB0F9B"/>
    <w:rsid w:val="00DB100F"/>
    <w:rsid w:val="00DB194F"/>
    <w:rsid w:val="00DB1AF2"/>
    <w:rsid w:val="00DB26F0"/>
    <w:rsid w:val="00DB5B07"/>
    <w:rsid w:val="00DB7BF0"/>
    <w:rsid w:val="00DB7E9B"/>
    <w:rsid w:val="00DC08FB"/>
    <w:rsid w:val="00DC31F7"/>
    <w:rsid w:val="00DC4078"/>
    <w:rsid w:val="00DC4196"/>
    <w:rsid w:val="00DC4414"/>
    <w:rsid w:val="00DC5197"/>
    <w:rsid w:val="00DC7326"/>
    <w:rsid w:val="00DD4A04"/>
    <w:rsid w:val="00DD7519"/>
    <w:rsid w:val="00DD7528"/>
    <w:rsid w:val="00DE19E3"/>
    <w:rsid w:val="00DE2D30"/>
    <w:rsid w:val="00DE39C4"/>
    <w:rsid w:val="00DE6EBB"/>
    <w:rsid w:val="00DE7C9E"/>
    <w:rsid w:val="00DF051E"/>
    <w:rsid w:val="00DF223F"/>
    <w:rsid w:val="00DF6213"/>
    <w:rsid w:val="00DF64D6"/>
    <w:rsid w:val="00DF6A5C"/>
    <w:rsid w:val="00E02118"/>
    <w:rsid w:val="00E04FFA"/>
    <w:rsid w:val="00E05A04"/>
    <w:rsid w:val="00E14C26"/>
    <w:rsid w:val="00E15268"/>
    <w:rsid w:val="00E175DD"/>
    <w:rsid w:val="00E22F8D"/>
    <w:rsid w:val="00E23846"/>
    <w:rsid w:val="00E252A3"/>
    <w:rsid w:val="00E2551B"/>
    <w:rsid w:val="00E27211"/>
    <w:rsid w:val="00E371CD"/>
    <w:rsid w:val="00E42ECA"/>
    <w:rsid w:val="00E4347E"/>
    <w:rsid w:val="00E45507"/>
    <w:rsid w:val="00E57722"/>
    <w:rsid w:val="00E62137"/>
    <w:rsid w:val="00E628A4"/>
    <w:rsid w:val="00E649BE"/>
    <w:rsid w:val="00E65CA2"/>
    <w:rsid w:val="00E669D3"/>
    <w:rsid w:val="00E700A7"/>
    <w:rsid w:val="00E72AB4"/>
    <w:rsid w:val="00E738B6"/>
    <w:rsid w:val="00E73B6D"/>
    <w:rsid w:val="00E76E2B"/>
    <w:rsid w:val="00E82154"/>
    <w:rsid w:val="00E82954"/>
    <w:rsid w:val="00E84D9B"/>
    <w:rsid w:val="00E85742"/>
    <w:rsid w:val="00E86AA7"/>
    <w:rsid w:val="00E870A5"/>
    <w:rsid w:val="00E87DC7"/>
    <w:rsid w:val="00E918EF"/>
    <w:rsid w:val="00E945F9"/>
    <w:rsid w:val="00E9563C"/>
    <w:rsid w:val="00E958BA"/>
    <w:rsid w:val="00E97A4C"/>
    <w:rsid w:val="00EA2531"/>
    <w:rsid w:val="00EA3C6C"/>
    <w:rsid w:val="00EA4CAC"/>
    <w:rsid w:val="00EA5A44"/>
    <w:rsid w:val="00EB39DC"/>
    <w:rsid w:val="00EB45AA"/>
    <w:rsid w:val="00EB6893"/>
    <w:rsid w:val="00EC15D2"/>
    <w:rsid w:val="00EC202C"/>
    <w:rsid w:val="00EC2725"/>
    <w:rsid w:val="00EC30E3"/>
    <w:rsid w:val="00EC321C"/>
    <w:rsid w:val="00EC5949"/>
    <w:rsid w:val="00ED108E"/>
    <w:rsid w:val="00EE089F"/>
    <w:rsid w:val="00EE10CB"/>
    <w:rsid w:val="00EE2FE3"/>
    <w:rsid w:val="00EE4124"/>
    <w:rsid w:val="00EE5FD9"/>
    <w:rsid w:val="00EE6B45"/>
    <w:rsid w:val="00EE6B60"/>
    <w:rsid w:val="00EF4288"/>
    <w:rsid w:val="00EF5040"/>
    <w:rsid w:val="00F01CEB"/>
    <w:rsid w:val="00F01D8E"/>
    <w:rsid w:val="00F01E0A"/>
    <w:rsid w:val="00F029A2"/>
    <w:rsid w:val="00F02D23"/>
    <w:rsid w:val="00F10108"/>
    <w:rsid w:val="00F10394"/>
    <w:rsid w:val="00F11FED"/>
    <w:rsid w:val="00F12B41"/>
    <w:rsid w:val="00F1349B"/>
    <w:rsid w:val="00F15A71"/>
    <w:rsid w:val="00F2391F"/>
    <w:rsid w:val="00F240DA"/>
    <w:rsid w:val="00F27795"/>
    <w:rsid w:val="00F3038D"/>
    <w:rsid w:val="00F3105C"/>
    <w:rsid w:val="00F32ED0"/>
    <w:rsid w:val="00F332C3"/>
    <w:rsid w:val="00F3415A"/>
    <w:rsid w:val="00F35B8C"/>
    <w:rsid w:val="00F3665A"/>
    <w:rsid w:val="00F36ED6"/>
    <w:rsid w:val="00F411E8"/>
    <w:rsid w:val="00F41F01"/>
    <w:rsid w:val="00F466C3"/>
    <w:rsid w:val="00F4679C"/>
    <w:rsid w:val="00F50D61"/>
    <w:rsid w:val="00F51CC0"/>
    <w:rsid w:val="00F52D93"/>
    <w:rsid w:val="00F54C4A"/>
    <w:rsid w:val="00F57322"/>
    <w:rsid w:val="00F6216A"/>
    <w:rsid w:val="00F670D7"/>
    <w:rsid w:val="00F703DA"/>
    <w:rsid w:val="00F72B36"/>
    <w:rsid w:val="00F72C5E"/>
    <w:rsid w:val="00F7378E"/>
    <w:rsid w:val="00F75CAD"/>
    <w:rsid w:val="00F75EB9"/>
    <w:rsid w:val="00F77885"/>
    <w:rsid w:val="00F806D3"/>
    <w:rsid w:val="00F826F0"/>
    <w:rsid w:val="00F8408A"/>
    <w:rsid w:val="00F849CE"/>
    <w:rsid w:val="00F84B70"/>
    <w:rsid w:val="00F91104"/>
    <w:rsid w:val="00F91346"/>
    <w:rsid w:val="00F91945"/>
    <w:rsid w:val="00F91A48"/>
    <w:rsid w:val="00F95EAC"/>
    <w:rsid w:val="00F96755"/>
    <w:rsid w:val="00F96C87"/>
    <w:rsid w:val="00F9760E"/>
    <w:rsid w:val="00FA02F5"/>
    <w:rsid w:val="00FA7269"/>
    <w:rsid w:val="00FA7371"/>
    <w:rsid w:val="00FB1F1F"/>
    <w:rsid w:val="00FB346E"/>
    <w:rsid w:val="00FB4732"/>
    <w:rsid w:val="00FB5A09"/>
    <w:rsid w:val="00FB6397"/>
    <w:rsid w:val="00FB69DD"/>
    <w:rsid w:val="00FC0714"/>
    <w:rsid w:val="00FC0871"/>
    <w:rsid w:val="00FC197E"/>
    <w:rsid w:val="00FC4826"/>
    <w:rsid w:val="00FC760B"/>
    <w:rsid w:val="00FD20BE"/>
    <w:rsid w:val="00FD5780"/>
    <w:rsid w:val="00FD5C3A"/>
    <w:rsid w:val="00FD667E"/>
    <w:rsid w:val="00FE3CAC"/>
    <w:rsid w:val="00FE55CD"/>
    <w:rsid w:val="00FE6086"/>
    <w:rsid w:val="00FE6DB9"/>
    <w:rsid w:val="00FF08B1"/>
    <w:rsid w:val="00FF2B6E"/>
    <w:rsid w:val="00FF34F1"/>
    <w:rsid w:val="00FF6CB9"/>
    <w:rsid w:val="00FF705C"/>
    <w:rsid w:val="00FF79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E2A27"/>
  <w15:docId w15:val="{52334210-34C5-49DB-A9AE-45CEAB87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F97"/>
    <w:pPr>
      <w:ind w:left="360"/>
    </w:pPr>
  </w:style>
  <w:style w:type="paragraph" w:styleId="Heading1">
    <w:name w:val="heading 1"/>
    <w:basedOn w:val="Normal"/>
    <w:next w:val="Normal"/>
    <w:link w:val="Heading1Char"/>
    <w:autoRedefine/>
    <w:uiPriority w:val="9"/>
    <w:qFormat/>
    <w:rsid w:val="00B5237B"/>
    <w:pPr>
      <w:keepNext/>
      <w:keepLines/>
      <w:numPr>
        <w:numId w:val="1"/>
      </w:numPr>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E39C4"/>
    <w:pPr>
      <w:keepNext/>
      <w:keepLines/>
      <w:numPr>
        <w:ilvl w:val="1"/>
        <w:numId w:val="1"/>
      </w:numPr>
      <w:spacing w:before="200" w:after="0" w:line="360" w:lineRule="auto"/>
      <w:jc w:val="both"/>
      <w:outlineLvl w:val="1"/>
    </w:pPr>
    <w:rPr>
      <w:rFonts w:eastAsiaTheme="majorEastAsia" w:cstheme="minorHAnsi"/>
      <w:b/>
      <w:bCs/>
      <w:color w:val="5B9BD5" w:themeColor="accent1"/>
      <w:sz w:val="26"/>
      <w:szCs w:val="26"/>
    </w:rPr>
  </w:style>
  <w:style w:type="paragraph" w:styleId="Heading3">
    <w:name w:val="heading 3"/>
    <w:basedOn w:val="Normal"/>
    <w:next w:val="Normal"/>
    <w:link w:val="Heading3Char"/>
    <w:uiPriority w:val="9"/>
    <w:unhideWhenUsed/>
    <w:qFormat/>
    <w:rsid w:val="00C77D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1CEA"/>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2771"/>
    <w:pPr>
      <w:ind w:left="720"/>
      <w:contextualSpacing/>
    </w:pPr>
  </w:style>
  <w:style w:type="table" w:styleId="TableGrid">
    <w:name w:val="Table Grid"/>
    <w:basedOn w:val="TableNormal"/>
    <w:uiPriority w:val="59"/>
    <w:rsid w:val="00BF2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39C4"/>
    <w:rPr>
      <w:rFonts w:eastAsiaTheme="majorEastAsia" w:cstheme="minorHAnsi"/>
      <w:b/>
      <w:bCs/>
      <w:color w:val="5B9BD5" w:themeColor="accent1"/>
      <w:sz w:val="26"/>
      <w:szCs w:val="26"/>
    </w:rPr>
  </w:style>
  <w:style w:type="character" w:customStyle="1" w:styleId="Heading4Char">
    <w:name w:val="Heading 4 Char"/>
    <w:basedOn w:val="DefaultParagraphFont"/>
    <w:link w:val="Heading4"/>
    <w:uiPriority w:val="9"/>
    <w:rsid w:val="00461CEA"/>
    <w:rPr>
      <w:rFonts w:asciiTheme="majorHAnsi" w:eastAsiaTheme="majorEastAsia" w:hAnsiTheme="majorHAnsi" w:cstheme="majorBidi"/>
      <w:b/>
      <w:bCs/>
      <w:i/>
      <w:iCs/>
      <w:color w:val="5B9BD5" w:themeColor="accent1"/>
    </w:rPr>
  </w:style>
  <w:style w:type="paragraph" w:styleId="FootnoteText">
    <w:name w:val="footnote text"/>
    <w:basedOn w:val="Normal"/>
    <w:link w:val="FootnoteTextChar"/>
    <w:uiPriority w:val="99"/>
    <w:semiHidden/>
    <w:unhideWhenUsed/>
    <w:rsid w:val="00461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CEA"/>
    <w:rPr>
      <w:sz w:val="20"/>
      <w:szCs w:val="20"/>
    </w:rPr>
  </w:style>
  <w:style w:type="character" w:styleId="FootnoteReference">
    <w:name w:val="footnote reference"/>
    <w:basedOn w:val="DefaultParagraphFont"/>
    <w:uiPriority w:val="99"/>
    <w:semiHidden/>
    <w:unhideWhenUsed/>
    <w:rsid w:val="00461CEA"/>
    <w:rPr>
      <w:vertAlign w:val="superscript"/>
    </w:rPr>
  </w:style>
  <w:style w:type="character" w:styleId="CommentReference">
    <w:name w:val="annotation reference"/>
    <w:basedOn w:val="DefaultParagraphFont"/>
    <w:uiPriority w:val="99"/>
    <w:semiHidden/>
    <w:unhideWhenUsed/>
    <w:rsid w:val="0084391D"/>
    <w:rPr>
      <w:sz w:val="16"/>
      <w:szCs w:val="16"/>
    </w:rPr>
  </w:style>
  <w:style w:type="paragraph" w:styleId="CommentText">
    <w:name w:val="annotation text"/>
    <w:basedOn w:val="Normal"/>
    <w:link w:val="CommentTextChar"/>
    <w:uiPriority w:val="99"/>
    <w:semiHidden/>
    <w:unhideWhenUsed/>
    <w:rsid w:val="0084391D"/>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4391D"/>
    <w:rPr>
      <w:sz w:val="20"/>
      <w:szCs w:val="20"/>
    </w:rPr>
  </w:style>
  <w:style w:type="paragraph" w:styleId="BalloonText">
    <w:name w:val="Balloon Text"/>
    <w:basedOn w:val="Normal"/>
    <w:link w:val="BalloonTextChar"/>
    <w:uiPriority w:val="99"/>
    <w:semiHidden/>
    <w:unhideWhenUsed/>
    <w:rsid w:val="00843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91D"/>
    <w:rPr>
      <w:rFonts w:ascii="Segoe UI" w:hAnsi="Segoe UI" w:cs="Segoe UI"/>
      <w:sz w:val="18"/>
      <w:szCs w:val="18"/>
    </w:rPr>
  </w:style>
  <w:style w:type="character" w:customStyle="1" w:styleId="Heading1Char">
    <w:name w:val="Heading 1 Char"/>
    <w:basedOn w:val="DefaultParagraphFont"/>
    <w:link w:val="Heading1"/>
    <w:uiPriority w:val="9"/>
    <w:rsid w:val="00B5237B"/>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42109C"/>
    <w:pPr>
      <w:keepLines/>
      <w:spacing w:after="0" w:line="240" w:lineRule="auto"/>
    </w:pPr>
    <w:rPr>
      <w:rFonts w:ascii="Calibri" w:hAnsi="Calibri" w:cs="Times New Roman"/>
      <w:sz w:val="20"/>
      <w:szCs w:val="20"/>
    </w:rPr>
  </w:style>
  <w:style w:type="paragraph" w:customStyle="1" w:styleId="TableColumnHeading">
    <w:name w:val="Table Column Heading"/>
    <w:basedOn w:val="Normal"/>
    <w:qFormat/>
    <w:rsid w:val="0042109C"/>
    <w:pPr>
      <w:keepNext/>
      <w:keepLines/>
      <w:spacing w:after="0" w:line="240" w:lineRule="auto"/>
    </w:pPr>
    <w:rPr>
      <w:rFonts w:ascii="Arial" w:hAnsi="Arial" w:cs="Arial"/>
      <w:b/>
      <w:bCs/>
      <w:color w:val="002060"/>
      <w:sz w:val="18"/>
      <w:szCs w:val="20"/>
    </w:rPr>
  </w:style>
  <w:style w:type="paragraph" w:styleId="TOCHeading">
    <w:name w:val="TOC Heading"/>
    <w:basedOn w:val="Heading1"/>
    <w:next w:val="Normal"/>
    <w:uiPriority w:val="39"/>
    <w:unhideWhenUsed/>
    <w:qFormat/>
    <w:rsid w:val="00056587"/>
    <w:pPr>
      <w:outlineLvl w:val="9"/>
    </w:pPr>
    <w:rPr>
      <w:lang w:val="en-US"/>
    </w:rPr>
  </w:style>
  <w:style w:type="paragraph" w:styleId="TOC1">
    <w:name w:val="toc 1"/>
    <w:basedOn w:val="Normal"/>
    <w:next w:val="Normal"/>
    <w:autoRedefine/>
    <w:uiPriority w:val="39"/>
    <w:unhideWhenUsed/>
    <w:rsid w:val="00232540"/>
    <w:pPr>
      <w:tabs>
        <w:tab w:val="left" w:pos="440"/>
        <w:tab w:val="right" w:leader="dot" w:pos="9736"/>
      </w:tabs>
      <w:spacing w:after="100"/>
    </w:pPr>
  </w:style>
  <w:style w:type="paragraph" w:styleId="TOC2">
    <w:name w:val="toc 2"/>
    <w:basedOn w:val="Normal"/>
    <w:next w:val="Normal"/>
    <w:autoRedefine/>
    <w:uiPriority w:val="39"/>
    <w:unhideWhenUsed/>
    <w:rsid w:val="00056587"/>
    <w:pPr>
      <w:spacing w:after="100"/>
      <w:ind w:left="220"/>
    </w:pPr>
  </w:style>
  <w:style w:type="character" w:styleId="Hyperlink">
    <w:name w:val="Hyperlink"/>
    <w:basedOn w:val="DefaultParagraphFont"/>
    <w:uiPriority w:val="99"/>
    <w:unhideWhenUsed/>
    <w:rsid w:val="00056587"/>
    <w:rPr>
      <w:color w:val="0563C1" w:themeColor="hyperlink"/>
      <w:u w:val="single"/>
    </w:rPr>
  </w:style>
  <w:style w:type="paragraph" w:styleId="Header">
    <w:name w:val="header"/>
    <w:basedOn w:val="Normal"/>
    <w:link w:val="HeaderChar"/>
    <w:unhideWhenUsed/>
    <w:rsid w:val="00884C87"/>
    <w:pPr>
      <w:tabs>
        <w:tab w:val="center" w:pos="4513"/>
        <w:tab w:val="right" w:pos="9026"/>
      </w:tabs>
      <w:spacing w:after="0" w:line="240" w:lineRule="auto"/>
    </w:pPr>
  </w:style>
  <w:style w:type="character" w:customStyle="1" w:styleId="HeaderChar">
    <w:name w:val="Header Char"/>
    <w:basedOn w:val="DefaultParagraphFont"/>
    <w:link w:val="Header"/>
    <w:rsid w:val="00884C87"/>
  </w:style>
  <w:style w:type="paragraph" w:styleId="Footer">
    <w:name w:val="footer"/>
    <w:basedOn w:val="Normal"/>
    <w:link w:val="FooterChar"/>
    <w:uiPriority w:val="99"/>
    <w:unhideWhenUsed/>
    <w:rsid w:val="00884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C87"/>
  </w:style>
  <w:style w:type="paragraph" w:styleId="CommentSubject">
    <w:name w:val="annotation subject"/>
    <w:basedOn w:val="CommentText"/>
    <w:next w:val="CommentText"/>
    <w:link w:val="CommentSubjectChar"/>
    <w:uiPriority w:val="99"/>
    <w:semiHidden/>
    <w:unhideWhenUsed/>
    <w:rsid w:val="00E82954"/>
    <w:pPr>
      <w:spacing w:after="160"/>
    </w:pPr>
    <w:rPr>
      <w:b/>
      <w:bCs/>
    </w:rPr>
  </w:style>
  <w:style w:type="character" w:customStyle="1" w:styleId="CommentSubjectChar">
    <w:name w:val="Comment Subject Char"/>
    <w:basedOn w:val="CommentTextChar"/>
    <w:link w:val="CommentSubject"/>
    <w:uiPriority w:val="99"/>
    <w:semiHidden/>
    <w:rsid w:val="00E82954"/>
    <w:rPr>
      <w:b/>
      <w:bCs/>
      <w:sz w:val="20"/>
      <w:szCs w:val="20"/>
    </w:rPr>
  </w:style>
  <w:style w:type="paragraph" w:customStyle="1" w:styleId="IreneBody1">
    <w:name w:val="IreneBody1"/>
    <w:basedOn w:val="BodyText"/>
    <w:rsid w:val="00887A8B"/>
    <w:pPr>
      <w:spacing w:after="0" w:line="360" w:lineRule="auto"/>
    </w:pPr>
    <w:rPr>
      <w:rFonts w:ascii="Arial" w:eastAsia="Times New Roman" w:hAnsi="Arial" w:cs="Times New Roman"/>
      <w:sz w:val="20"/>
      <w:szCs w:val="24"/>
      <w:lang w:val="en-GB"/>
    </w:rPr>
  </w:style>
  <w:style w:type="paragraph" w:customStyle="1" w:styleId="IreneBody2">
    <w:name w:val="IreneBody2"/>
    <w:basedOn w:val="IreneBody1"/>
    <w:rsid w:val="00887A8B"/>
    <w:pPr>
      <w:ind w:left="567"/>
    </w:pPr>
  </w:style>
  <w:style w:type="paragraph" w:styleId="BodyText">
    <w:name w:val="Body Text"/>
    <w:basedOn w:val="Normal"/>
    <w:link w:val="BodyTextChar"/>
    <w:uiPriority w:val="99"/>
    <w:semiHidden/>
    <w:unhideWhenUsed/>
    <w:rsid w:val="00887A8B"/>
    <w:pPr>
      <w:spacing w:after="120"/>
    </w:pPr>
  </w:style>
  <w:style w:type="character" w:customStyle="1" w:styleId="BodyTextChar">
    <w:name w:val="Body Text Char"/>
    <w:basedOn w:val="DefaultParagraphFont"/>
    <w:link w:val="BodyText"/>
    <w:uiPriority w:val="99"/>
    <w:semiHidden/>
    <w:rsid w:val="00887A8B"/>
  </w:style>
  <w:style w:type="character" w:customStyle="1" w:styleId="Heading3Char">
    <w:name w:val="Heading 3 Char"/>
    <w:basedOn w:val="DefaultParagraphFont"/>
    <w:link w:val="Heading3"/>
    <w:uiPriority w:val="9"/>
    <w:rsid w:val="00C77DB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07457"/>
    <w:pPr>
      <w:spacing w:after="100"/>
      <w:ind w:left="440"/>
    </w:pPr>
  </w:style>
  <w:style w:type="paragraph" w:customStyle="1" w:styleId="CovTableText">
    <w:name w:val="Cov_Table Text"/>
    <w:basedOn w:val="Header"/>
    <w:rsid w:val="006E3079"/>
    <w:pPr>
      <w:tabs>
        <w:tab w:val="clear" w:pos="4513"/>
        <w:tab w:val="clear" w:pos="9026"/>
      </w:tabs>
      <w:spacing w:before="60" w:after="60"/>
    </w:pPr>
    <w:rPr>
      <w:rFonts w:ascii="Arial" w:eastAsia="Times New Roman" w:hAnsi="Arial" w:cs="Times New Roman"/>
      <w:sz w:val="18"/>
      <w:szCs w:val="20"/>
      <w:lang w:val="en-US"/>
    </w:rPr>
  </w:style>
  <w:style w:type="paragraph" w:styleId="NoSpacing">
    <w:name w:val="No Spacing"/>
    <w:uiPriority w:val="1"/>
    <w:qFormat/>
    <w:rsid w:val="006E3079"/>
    <w:pPr>
      <w:spacing w:after="0" w:line="240" w:lineRule="auto"/>
    </w:pPr>
  </w:style>
  <w:style w:type="character" w:styleId="Strong">
    <w:name w:val="Strong"/>
    <w:basedOn w:val="DefaultParagraphFont"/>
    <w:uiPriority w:val="22"/>
    <w:qFormat/>
    <w:rsid w:val="006E3079"/>
    <w:rPr>
      <w:b/>
      <w:bCs/>
    </w:rPr>
  </w:style>
  <w:style w:type="paragraph" w:styleId="Caption">
    <w:name w:val="caption"/>
    <w:basedOn w:val="Normal"/>
    <w:next w:val="Normal"/>
    <w:uiPriority w:val="35"/>
    <w:unhideWhenUsed/>
    <w:qFormat/>
    <w:rsid w:val="00351DD2"/>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BD6D80"/>
  </w:style>
  <w:style w:type="paragraph" w:customStyle="1" w:styleId="BodyTextIntro">
    <w:name w:val="Body Text Intro"/>
    <w:basedOn w:val="BodyText"/>
    <w:next w:val="BodyText"/>
    <w:qFormat/>
    <w:rsid w:val="00BD6D80"/>
    <w:pPr>
      <w:keepNext/>
      <w:keepLines/>
      <w:spacing w:line="240" w:lineRule="auto"/>
    </w:pPr>
    <w:rPr>
      <w:rFonts w:ascii="Arial" w:hAnsi="Arial" w:cs="Times New Roman"/>
    </w:rPr>
  </w:style>
  <w:style w:type="paragraph" w:customStyle="1" w:styleId="IreneHead1">
    <w:name w:val="IreneHead1"/>
    <w:next w:val="IreneBody1"/>
    <w:rsid w:val="00105178"/>
    <w:pPr>
      <w:numPr>
        <w:numId w:val="11"/>
      </w:numPr>
      <w:spacing w:after="0" w:line="360" w:lineRule="auto"/>
      <w:outlineLvl w:val="0"/>
    </w:pPr>
    <w:rPr>
      <w:rFonts w:ascii="Arial" w:eastAsia="Times New Roman" w:hAnsi="Arial" w:cs="Times New Roman"/>
      <w:b/>
      <w:bCs/>
      <w:caps/>
      <w:sz w:val="20"/>
      <w:szCs w:val="20"/>
      <w:u w:val="single"/>
    </w:rPr>
  </w:style>
  <w:style w:type="paragraph" w:customStyle="1" w:styleId="IreneHead2">
    <w:name w:val="IreneHead2"/>
    <w:basedOn w:val="IreneHead1"/>
    <w:qFormat/>
    <w:rsid w:val="00105178"/>
    <w:pPr>
      <w:numPr>
        <w:ilvl w:val="1"/>
      </w:numPr>
      <w:outlineLvl w:val="1"/>
    </w:pPr>
    <w:rPr>
      <w:bCs w:val="0"/>
      <w:caps w:val="0"/>
    </w:rPr>
  </w:style>
  <w:style w:type="paragraph" w:customStyle="1" w:styleId="IreneHead3">
    <w:name w:val="IreneHead3"/>
    <w:basedOn w:val="IreneHead2"/>
    <w:next w:val="IreneBody1"/>
    <w:rsid w:val="00105178"/>
    <w:pPr>
      <w:numPr>
        <w:ilvl w:val="2"/>
      </w:numPr>
    </w:pPr>
    <w:rPr>
      <w:caps/>
      <w:u w:val="none"/>
    </w:rPr>
  </w:style>
  <w:style w:type="paragraph" w:customStyle="1" w:styleId="IreneHead4">
    <w:name w:val="IreneHead4"/>
    <w:basedOn w:val="IreneHead3"/>
    <w:next w:val="Normal"/>
    <w:rsid w:val="00105178"/>
    <w:pPr>
      <w:numPr>
        <w:ilvl w:val="3"/>
      </w:numPr>
    </w:pPr>
    <w:rPr>
      <w:caps w:val="0"/>
    </w:rPr>
  </w:style>
  <w:style w:type="character" w:styleId="UnresolvedMention">
    <w:name w:val="Unresolved Mention"/>
    <w:basedOn w:val="DefaultParagraphFont"/>
    <w:uiPriority w:val="99"/>
    <w:semiHidden/>
    <w:unhideWhenUsed/>
    <w:rsid w:val="00B13B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8490">
      <w:bodyDiv w:val="1"/>
      <w:marLeft w:val="0"/>
      <w:marRight w:val="0"/>
      <w:marTop w:val="0"/>
      <w:marBottom w:val="0"/>
      <w:divBdr>
        <w:top w:val="none" w:sz="0" w:space="0" w:color="auto"/>
        <w:left w:val="none" w:sz="0" w:space="0" w:color="auto"/>
        <w:bottom w:val="none" w:sz="0" w:space="0" w:color="auto"/>
        <w:right w:val="none" w:sz="0" w:space="0" w:color="auto"/>
      </w:divBdr>
    </w:div>
    <w:div w:id="381835067">
      <w:bodyDiv w:val="1"/>
      <w:marLeft w:val="0"/>
      <w:marRight w:val="0"/>
      <w:marTop w:val="0"/>
      <w:marBottom w:val="0"/>
      <w:divBdr>
        <w:top w:val="none" w:sz="0" w:space="0" w:color="auto"/>
        <w:left w:val="none" w:sz="0" w:space="0" w:color="auto"/>
        <w:bottom w:val="none" w:sz="0" w:space="0" w:color="auto"/>
        <w:right w:val="none" w:sz="0" w:space="0" w:color="auto"/>
      </w:divBdr>
    </w:div>
    <w:div w:id="439302796">
      <w:bodyDiv w:val="1"/>
      <w:marLeft w:val="0"/>
      <w:marRight w:val="0"/>
      <w:marTop w:val="0"/>
      <w:marBottom w:val="0"/>
      <w:divBdr>
        <w:top w:val="none" w:sz="0" w:space="0" w:color="auto"/>
        <w:left w:val="none" w:sz="0" w:space="0" w:color="auto"/>
        <w:bottom w:val="none" w:sz="0" w:space="0" w:color="auto"/>
        <w:right w:val="none" w:sz="0" w:space="0" w:color="auto"/>
      </w:divBdr>
    </w:div>
    <w:div w:id="526331527">
      <w:bodyDiv w:val="1"/>
      <w:marLeft w:val="0"/>
      <w:marRight w:val="0"/>
      <w:marTop w:val="0"/>
      <w:marBottom w:val="0"/>
      <w:divBdr>
        <w:top w:val="none" w:sz="0" w:space="0" w:color="auto"/>
        <w:left w:val="none" w:sz="0" w:space="0" w:color="auto"/>
        <w:bottom w:val="none" w:sz="0" w:space="0" w:color="auto"/>
        <w:right w:val="none" w:sz="0" w:space="0" w:color="auto"/>
      </w:divBdr>
    </w:div>
    <w:div w:id="560404536">
      <w:bodyDiv w:val="1"/>
      <w:marLeft w:val="0"/>
      <w:marRight w:val="0"/>
      <w:marTop w:val="0"/>
      <w:marBottom w:val="0"/>
      <w:divBdr>
        <w:top w:val="none" w:sz="0" w:space="0" w:color="auto"/>
        <w:left w:val="none" w:sz="0" w:space="0" w:color="auto"/>
        <w:bottom w:val="none" w:sz="0" w:space="0" w:color="auto"/>
        <w:right w:val="none" w:sz="0" w:space="0" w:color="auto"/>
      </w:divBdr>
    </w:div>
    <w:div w:id="943074335">
      <w:bodyDiv w:val="1"/>
      <w:marLeft w:val="0"/>
      <w:marRight w:val="0"/>
      <w:marTop w:val="0"/>
      <w:marBottom w:val="0"/>
      <w:divBdr>
        <w:top w:val="none" w:sz="0" w:space="0" w:color="auto"/>
        <w:left w:val="none" w:sz="0" w:space="0" w:color="auto"/>
        <w:bottom w:val="none" w:sz="0" w:space="0" w:color="auto"/>
        <w:right w:val="none" w:sz="0" w:space="0" w:color="auto"/>
      </w:divBdr>
    </w:div>
    <w:div w:id="1044716312">
      <w:bodyDiv w:val="1"/>
      <w:marLeft w:val="0"/>
      <w:marRight w:val="0"/>
      <w:marTop w:val="0"/>
      <w:marBottom w:val="0"/>
      <w:divBdr>
        <w:top w:val="none" w:sz="0" w:space="0" w:color="auto"/>
        <w:left w:val="none" w:sz="0" w:space="0" w:color="auto"/>
        <w:bottom w:val="none" w:sz="0" w:space="0" w:color="auto"/>
        <w:right w:val="none" w:sz="0" w:space="0" w:color="auto"/>
      </w:divBdr>
    </w:div>
    <w:div w:id="1170095650">
      <w:bodyDiv w:val="1"/>
      <w:marLeft w:val="0"/>
      <w:marRight w:val="0"/>
      <w:marTop w:val="0"/>
      <w:marBottom w:val="0"/>
      <w:divBdr>
        <w:top w:val="none" w:sz="0" w:space="0" w:color="auto"/>
        <w:left w:val="none" w:sz="0" w:space="0" w:color="auto"/>
        <w:bottom w:val="none" w:sz="0" w:space="0" w:color="auto"/>
        <w:right w:val="none" w:sz="0" w:space="0" w:color="auto"/>
      </w:divBdr>
    </w:div>
    <w:div w:id="1200626076">
      <w:bodyDiv w:val="1"/>
      <w:marLeft w:val="0"/>
      <w:marRight w:val="0"/>
      <w:marTop w:val="0"/>
      <w:marBottom w:val="0"/>
      <w:divBdr>
        <w:top w:val="none" w:sz="0" w:space="0" w:color="auto"/>
        <w:left w:val="none" w:sz="0" w:space="0" w:color="auto"/>
        <w:bottom w:val="none" w:sz="0" w:space="0" w:color="auto"/>
        <w:right w:val="none" w:sz="0" w:space="0" w:color="auto"/>
      </w:divBdr>
    </w:div>
    <w:div w:id="1218474665">
      <w:bodyDiv w:val="1"/>
      <w:marLeft w:val="0"/>
      <w:marRight w:val="0"/>
      <w:marTop w:val="0"/>
      <w:marBottom w:val="0"/>
      <w:divBdr>
        <w:top w:val="none" w:sz="0" w:space="0" w:color="auto"/>
        <w:left w:val="none" w:sz="0" w:space="0" w:color="auto"/>
        <w:bottom w:val="none" w:sz="0" w:space="0" w:color="auto"/>
        <w:right w:val="none" w:sz="0" w:space="0" w:color="auto"/>
      </w:divBdr>
    </w:div>
    <w:div w:id="1448039536">
      <w:bodyDiv w:val="1"/>
      <w:marLeft w:val="0"/>
      <w:marRight w:val="0"/>
      <w:marTop w:val="0"/>
      <w:marBottom w:val="0"/>
      <w:divBdr>
        <w:top w:val="none" w:sz="0" w:space="0" w:color="auto"/>
        <w:left w:val="none" w:sz="0" w:space="0" w:color="auto"/>
        <w:bottom w:val="none" w:sz="0" w:space="0" w:color="auto"/>
        <w:right w:val="none" w:sz="0" w:space="0" w:color="auto"/>
      </w:divBdr>
    </w:div>
    <w:div w:id="1486315192">
      <w:bodyDiv w:val="1"/>
      <w:marLeft w:val="0"/>
      <w:marRight w:val="0"/>
      <w:marTop w:val="0"/>
      <w:marBottom w:val="0"/>
      <w:divBdr>
        <w:top w:val="none" w:sz="0" w:space="0" w:color="auto"/>
        <w:left w:val="none" w:sz="0" w:space="0" w:color="auto"/>
        <w:bottom w:val="none" w:sz="0" w:space="0" w:color="auto"/>
        <w:right w:val="none" w:sz="0" w:space="0" w:color="auto"/>
      </w:divBdr>
    </w:div>
    <w:div w:id="1627203302">
      <w:bodyDiv w:val="1"/>
      <w:marLeft w:val="0"/>
      <w:marRight w:val="0"/>
      <w:marTop w:val="0"/>
      <w:marBottom w:val="0"/>
      <w:divBdr>
        <w:top w:val="none" w:sz="0" w:space="0" w:color="auto"/>
        <w:left w:val="none" w:sz="0" w:space="0" w:color="auto"/>
        <w:bottom w:val="none" w:sz="0" w:space="0" w:color="auto"/>
        <w:right w:val="none" w:sz="0" w:space="0" w:color="auto"/>
      </w:divBdr>
    </w:div>
    <w:div w:id="1666662693">
      <w:bodyDiv w:val="1"/>
      <w:marLeft w:val="0"/>
      <w:marRight w:val="0"/>
      <w:marTop w:val="0"/>
      <w:marBottom w:val="0"/>
      <w:divBdr>
        <w:top w:val="none" w:sz="0" w:space="0" w:color="auto"/>
        <w:left w:val="none" w:sz="0" w:space="0" w:color="auto"/>
        <w:bottom w:val="none" w:sz="0" w:space="0" w:color="auto"/>
        <w:right w:val="none" w:sz="0" w:space="0" w:color="auto"/>
      </w:divBdr>
    </w:div>
    <w:div w:id="1746218698">
      <w:bodyDiv w:val="1"/>
      <w:marLeft w:val="0"/>
      <w:marRight w:val="0"/>
      <w:marTop w:val="0"/>
      <w:marBottom w:val="0"/>
      <w:divBdr>
        <w:top w:val="none" w:sz="0" w:space="0" w:color="auto"/>
        <w:left w:val="none" w:sz="0" w:space="0" w:color="auto"/>
        <w:bottom w:val="none" w:sz="0" w:space="0" w:color="auto"/>
        <w:right w:val="none" w:sz="0" w:space="0" w:color="auto"/>
      </w:divBdr>
    </w:div>
    <w:div w:id="19827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arcgis.com/javascript/3/jsapi/edit-am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arcgis.com/javascript/3/jsapi/draw-am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4697-CE83-4EB0-8F23-F949C85B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Gardner</dc:creator>
  <cp:keywords/>
  <dc:description/>
  <cp:lastModifiedBy>Terry Richards</cp:lastModifiedBy>
  <cp:revision>2</cp:revision>
  <cp:lastPrinted>2018-05-22T09:30:00Z</cp:lastPrinted>
  <dcterms:created xsi:type="dcterms:W3CDTF">2018-06-05T12:26:00Z</dcterms:created>
  <dcterms:modified xsi:type="dcterms:W3CDTF">2018-06-05T12:26:00Z</dcterms:modified>
</cp:coreProperties>
</file>