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pPr>
      <w:r>
        <w:rPr>
          <w:rFonts w:ascii="Georgia" w:cs="Georgia" w:eastAsia="Georgia" w:hAnsi="Georgia"/>
          <w:color w:val="B0AAA3"/>
          <w:sz w:val="24"/>
          <w:szCs w:val="24"/>
        </w:rPr>
        <w:t xml:space="preserve">脩聽季節</w:t>
      </w:r>
    </w:p>
    <w:p>
      <w:pPr>
        <w:spacing w:before="0" w:after="160"/>
      </w:pPr>
      <w:r>
        <w:rPr>
          <w:rFonts w:ascii="Georgia" w:cs="Georgia" w:eastAsia="Georgia" w:hAnsi="Georgia"/>
          <w:color w:val="2A2520"/>
          <w:sz w:val="64"/>
          <w:szCs w:val="64"/>
        </w:rPr>
        <w:t xml:space="preserve">Listening Season</w:t>
      </w:r>
    </w:p>
    <w:p>
      <w:pPr>
        <w:spacing w:before="0" w:after="80"/>
      </w:pPr>
      <w:r>
        <w:rPr>
          <w:rFonts w:ascii="Georgia" w:cs="Georgia" w:eastAsia="Georgia" w:hAnsi="Georgia"/>
          <w:i/>
          <w:iCs/>
          <w:color w:val="8B6560"/>
          <w:sz w:val="28"/>
          <w:szCs w:val="28"/>
        </w:rPr>
        <w:t xml:space="preserve">Life Philosophy &amp; Brand Blueprint</w:t>
      </w:r>
    </w:p>
    <w:p>
      <w:pPr>
        <w:spacing w:before="0" w:after="600"/>
      </w:pPr>
      <w:r>
        <w:rPr>
          <w:rFonts w:ascii="Georgia" w:cs="Georgia" w:eastAsia="Georgia" w:hAnsi="Georgia"/>
          <w:i/>
          <w:iCs/>
          <w:color w:val="B0AAA3"/>
          <w:sz w:val="20"/>
          <w:szCs w:val="20"/>
        </w:rPr>
        <w:t xml:space="preserve">A living document. Written March 2026. To be added to.</w:t>
      </w:r>
    </w:p>
    <w:p>
      <w:pPr>
        <w:pBdr>
          <w:bottom w:val="single" w:color="E4DFD6" w:sz="2" w:space="6"/>
        </w:pBdr>
        <w:spacing w:before="240" w:after="240"/>
      </w:pPr>
      <w:r>
        <w:t xml:space="preserve"/>
      </w:r>
    </w:p>
    <w:p>
      <w:pPr>
        <w:spacing w:before="400" w:after="0"/>
      </w:pPr>
      <w:r>
        <w:t xml:space="preserve"/>
      </w:r>
    </w:p>
    <w:p>
      <w:pPr>
        <w:spacing w:before="0" w:after="80"/>
      </w:pPr>
      <w:r>
        <w:rPr>
          <w:rFonts w:ascii="Arial" w:cs="Arial" w:eastAsia="Arial" w:hAnsi="Arial"/>
          <w:color w:val="B0AAA3"/>
          <w:sz w:val="18"/>
          <w:szCs w:val="18"/>
        </w:rPr>
        <w:t xml:space="preserve">Part One</w:t>
      </w:r>
    </w:p>
    <w:p>
      <w:pPr>
        <w:pBdr>
          <w:bottom w:val="single" w:color="E4DFD6" w:sz="3" w:space="10"/>
        </w:pBdr>
        <w:spacing w:before="0" w:after="120"/>
      </w:pPr>
      <w:r>
        <w:rPr>
          <w:rFonts w:ascii="Georgia" w:cs="Georgia" w:eastAsia="Georgia" w:hAnsi="Georgia"/>
          <w:b w:val="false"/>
          <w:bCs w:val="false"/>
          <w:color w:val="2A2520"/>
          <w:sz w:val="44"/>
          <w:szCs w:val="44"/>
        </w:rPr>
        <w:t xml:space="preserve">The Life Philosophy</w:t>
      </w:r>
    </w:p>
    <w:p>
      <w:pPr>
        <w:spacing w:before="80" w:after="0"/>
      </w:pPr>
      <w:r>
        <w:t xml:space="preserve"/>
      </w:r>
    </w:p>
    <w:p>
      <w:pPr>
        <w:spacing w:before="400" w:after="100"/>
      </w:pPr>
      <w:r>
        <w:rPr>
          <w:rFonts w:ascii="Georgia" w:cs="Georgia" w:eastAsia="Georgia" w:hAnsi="Georgia"/>
          <w:b w:val="false"/>
          <w:bCs w:val="false"/>
          <w:i/>
          <w:iCs/>
          <w:color w:val="2A2520"/>
          <w:sz w:val="28"/>
          <w:szCs w:val="28"/>
        </w:rPr>
        <w:t xml:space="preserve">Where this began</w:t>
      </w:r>
    </w:p>
    <w:p>
      <w:pPr>
        <w:spacing w:before="80" w:after="80"/>
        <w:ind/>
      </w:pPr>
      <w:r>
        <w:rPr>
          <w:rFonts w:ascii="Georgia" w:cs="Georgia" w:eastAsia="Georgia" w:hAnsi="Georgia"/>
          <w:b w:val="false"/>
          <w:bCs w:val="false"/>
          <w:i w:val="false"/>
          <w:iCs w:val="false"/>
          <w:color w:val="6B6560"/>
          <w:sz w:val="22"/>
          <w:szCs w:val="22"/>
        </w:rPr>
        <w:t xml:space="preserve">It didn’t begin with a dramatic crisis. It began with a slow accumulation — the body speaking quietly, persistently, in ways that were easy to override. And the realisation, arriving gradually, that overriding it was the problem.</w:t>
      </w:r>
    </w:p>
    <w:p>
      <w:pPr>
        <w:spacing w:before="8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The clearest signal came after a year of new motherhood, three months of a full house, all the invisible labour of keeping everything together. It arrived in the jaw. Not in a breakdown, not in a collapse — in the one place the body stores what can’t be said out loud. TMJD. Still working through the last ten percent. The click, the tightness. The ongoing practice.</w:t>
      </w:r>
    </w:p>
    <w:p>
      <w:pPr>
        <w:spacing w:before="8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In retrospect, the ADHD was part of this too. A nervous system wired to take in more than it can process. All the tabs open. The hypervigilance. The chronic holding. The jaw wasn’t separate from the ADHD — it was the same system, speaking the same language. The body was always communicating. The work is learning to hear it before it has to scream.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A8B8A0"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DE9E2" w:val="clear"/>
            <w:tcMar>
              <w:top w:type="dxa" w:w="200"/>
              <w:left w:type="dxa" w:w="280"/>
              <w:bottom w:type="dxa" w:w="200"/>
              <w:right w:type="dxa" w:w="280"/>
            </w:tcMar>
          </w:tcPr>
          <w:p>
            <w:pPr>
              <w:spacing w:before="0" w:after="0"/>
            </w:pPr>
            <w:r>
              <w:rPr>
                <w:rFonts w:ascii="Georgia" w:cs="Georgia" w:eastAsia="Georgia" w:hAnsi="Georgia"/>
                <w:i/>
                <w:iCs/>
                <w:color w:val="2A2520"/>
                <w:sz w:val="24"/>
                <w:szCs w:val="24"/>
              </w:rPr>
              <w:t xml:space="preserve">“I have always been curious about what the body can do. I wanted to know what birth feels like completely. That curiosity — wanting the full information, not the managed version — is the thread through everything.”</w:t>
            </w:r>
          </w:p>
        </w:tc>
      </w:tr>
    </w:tbl>
    <w:p>
      <w:pPr>
        <w:spacing w:before="16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Before any of this had a name, there was a home water birth with no pain medication — not because of ideology, but because of curiosity. What does the body do when you don’t intervene? What is actually in here? And then: pregnancy, birth, healing, breastfeeding, becoming a safe place for another person. Watching the body work. Finding that bodywork — done seriously, over time, before and after birth — was not maintenance but research. A continuing inquiry into what lives in the body and what it knows.</w:t>
      </w:r>
    </w:p>
    <w:p>
      <w:pPr>
        <w:spacing w:before="8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Two things from an interior design education have never left. The first: design is a lifestyle. Not a profession. Not aesthetics. A way of moving through the world with intention — where the way you arrange things reflects the way you want to live. The second: information delights me. Not comfort, not safety. Information. The complete picture. This is why symptom suppression has never been satisfying — it answers the wrong question.</w:t>
      </w:r>
    </w:p>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What I believe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BODY IS INTELLIGENT</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It is always communicating. Most of modern life is designed to help you not hear it. Listening is a practice, not a talent.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SLOWNESS IS NOT LAZINESS</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Moving at the speed of the seasons — not the speed of productivity culture — is a form of precision. Things done in season last.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COMPLETE PICTURE MATTERS</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Quick symptom suppression answers the wrong question. TCM, bodywork, seasonal living — these are attempts to ask better questions.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DESIGN IS A LIFESTYLE</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The way you arrange your time, your home, your attention, your food — these are not aesthetic choices. They are how you live.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YOU LEARN BY DOING PUBLICLY</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The living notebook. The study in public. The honest documentation of being in the middle of something — not on the other side of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BODY HOLDS THE FAMILY</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To care for yourself seasonally is to become someone your family can lean on — not because you are unbreakable, but because you are paying attention.</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The living principles</w:t>
      </w:r>
    </w:p>
    <w:p>
      <w:pPr>
        <w:spacing w:before="80" w:after="80"/>
        <w:ind/>
      </w:pPr>
      <w:r>
        <w:rPr>
          <w:rFonts w:ascii="Georgia" w:cs="Georgia" w:eastAsia="Georgia" w:hAnsi="Georgia"/>
          <w:b w:val="false"/>
          <w:bCs w:val="false"/>
          <w:i/>
          <w:iCs/>
          <w:color w:val="6B6560"/>
          <w:sz w:val="22"/>
          <w:szCs w:val="22"/>
        </w:rPr>
        <w:t xml:space="preserve">These are not rules. They are orientations — directions to face when lost.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E2" w:val="clear"/>
            <w:tcMar>
              <w:top w:type="dxa" w:w="200"/>
              <w:left w:type="dxa" w:w="280"/>
              <w:bottom w:type="dxa" w:w="200"/>
              <w:right w:type="dxa" w:w="280"/>
            </w:tcMar>
          </w:tcPr>
          <w:p>
            <w:pPr>
              <w:spacing w:before="40" w:after="40"/>
            </w:pPr>
            <w:r>
              <w:rPr>
                <w:rFonts w:ascii="Georgia" w:cs="Georgia" w:eastAsia="Georgia" w:hAnsi="Georgia"/>
                <w:i w:val="false"/>
                <w:iCs w:val="false"/>
                <w:color w:val="2A2520"/>
                <w:sz w:val="21"/>
                <w:szCs w:val="21"/>
              </w:rPr>
              <w:t xml:space="preserve">01 · Listen before it screams.</w:t>
            </w:r>
          </w:p>
          <w:p>
            <w:pPr>
              <w:spacing w:before="40" w:after="40"/>
            </w:pPr>
            <w:r>
              <w:rPr>
                <w:rFonts w:ascii="Georgia" w:cs="Georgia" w:eastAsia="Georgia" w:hAnsi="Georgia"/>
                <w:i w:val="false"/>
                <w:iCs w:val="false"/>
                <w:color w:val="6B6560"/>
                <w:sz w:val="21"/>
                <w:szCs w:val="21"/>
              </w:rPr>
              <w:t xml:space="preserve">  The body whispers long before it has to shout. The practice is building the conditions to hear the whispers.</w:t>
            </w:r>
          </w:p>
          <w:p>
            <w:pPr>
              <w:spacing w:before="40" w:after="40"/>
            </w:pPr>
            <w:r>
              <w:rPr>
                <w:rFonts w:ascii="Georgia" w:cs="Georgia" w:eastAsia="Georgia" w:hAnsi="Georgia"/>
                <w:i w:val="false"/>
                <w:iCs w:val="false"/>
                <w:color w:val="2A2520"/>
                <w:sz w:val="21"/>
                <w:szCs w:val="21"/>
              </w:rPr>
              <w:t xml:space="preserve"/>
            </w:r>
          </w:p>
          <w:p>
            <w:pPr>
              <w:spacing w:before="40" w:after="40"/>
            </w:pPr>
            <w:r>
              <w:rPr>
                <w:rFonts w:ascii="Georgia" w:cs="Georgia" w:eastAsia="Georgia" w:hAnsi="Georgia"/>
                <w:i w:val="false"/>
                <w:iCs w:val="false"/>
                <w:color w:val="2A2520"/>
                <w:sz w:val="21"/>
                <w:szCs w:val="21"/>
              </w:rPr>
              <w:t xml:space="preserve">02 · Move with the season, not against it.</w:t>
            </w:r>
          </w:p>
          <w:p>
            <w:pPr>
              <w:spacing w:before="40" w:after="40"/>
            </w:pPr>
            <w:r>
              <w:rPr>
                <w:rFonts w:ascii="Georgia" w:cs="Georgia" w:eastAsia="Georgia" w:hAnsi="Georgia"/>
                <w:i w:val="false"/>
                <w:iCs w:val="false"/>
                <w:color w:val="6B6560"/>
                <w:sz w:val="21"/>
                <w:szCs w:val="21"/>
              </w:rPr>
              <w:t xml:space="preserve">  Every 15 days the energy shifts. Every year the cycle returns. Resistance is exhausting. Attunement is efficient.</w:t>
            </w:r>
          </w:p>
          <w:p>
            <w:pPr>
              <w:spacing w:before="40" w:after="40"/>
            </w:pPr>
            <w:r>
              <w:rPr>
                <w:rFonts w:ascii="Georgia" w:cs="Georgia" w:eastAsia="Georgia" w:hAnsi="Georgia"/>
                <w:i w:val="false"/>
                <w:iCs w:val="false"/>
                <w:color w:val="2A2520"/>
                <w:sz w:val="21"/>
                <w:szCs w:val="21"/>
              </w:rPr>
              <w:t xml:space="preserve"/>
            </w:r>
          </w:p>
          <w:p>
            <w:pPr>
              <w:spacing w:before="40" w:after="40"/>
            </w:pPr>
            <w:r>
              <w:rPr>
                <w:rFonts w:ascii="Georgia" w:cs="Georgia" w:eastAsia="Georgia" w:hAnsi="Georgia"/>
                <w:i w:val="false"/>
                <w:iCs w:val="false"/>
                <w:color w:val="2A2520"/>
                <w:sz w:val="21"/>
                <w:szCs w:val="21"/>
              </w:rPr>
              <w:t xml:space="preserve">03 · Information over comfort.</w:t>
            </w:r>
          </w:p>
          <w:p>
            <w:pPr>
              <w:spacing w:before="40" w:after="40"/>
            </w:pPr>
            <w:r>
              <w:rPr>
                <w:rFonts w:ascii="Georgia" w:cs="Georgia" w:eastAsia="Georgia" w:hAnsi="Georgia"/>
                <w:i w:val="false"/>
                <w:iCs w:val="false"/>
                <w:color w:val="6B6560"/>
                <w:sz w:val="21"/>
                <w:szCs w:val="21"/>
              </w:rPr>
              <w:t xml:space="preserve">  The full picture, even when it’s uncomfortable, is more useful than a managed version that feels fine.</w:t>
            </w:r>
          </w:p>
          <w:p>
            <w:pPr>
              <w:spacing w:before="40" w:after="40"/>
            </w:pPr>
            <w:r>
              <w:rPr>
                <w:rFonts w:ascii="Georgia" w:cs="Georgia" w:eastAsia="Georgia" w:hAnsi="Georgia"/>
                <w:i w:val="false"/>
                <w:iCs w:val="false"/>
                <w:color w:val="2A2520"/>
                <w:sz w:val="21"/>
                <w:szCs w:val="21"/>
              </w:rPr>
              <w:t xml:space="preserve"/>
            </w:r>
          </w:p>
          <w:p>
            <w:pPr>
              <w:spacing w:before="40" w:after="40"/>
            </w:pPr>
            <w:r>
              <w:rPr>
                <w:rFonts w:ascii="Georgia" w:cs="Georgia" w:eastAsia="Georgia" w:hAnsi="Georgia"/>
                <w:i w:val="false"/>
                <w:iCs w:val="false"/>
                <w:color w:val="2A2520"/>
                <w:sz w:val="21"/>
                <w:szCs w:val="21"/>
              </w:rPr>
              <w:t xml:space="preserve">04 · Process over polish.</w:t>
            </w:r>
          </w:p>
          <w:p>
            <w:pPr>
              <w:spacing w:before="40" w:after="40"/>
            </w:pPr>
            <w:r>
              <w:rPr>
                <w:rFonts w:ascii="Georgia" w:cs="Georgia" w:eastAsia="Georgia" w:hAnsi="Georgia"/>
                <w:i w:val="false"/>
                <w:iCs w:val="false"/>
                <w:color w:val="6B6560"/>
                <w:sz w:val="21"/>
                <w:szCs w:val="21"/>
              </w:rPr>
              <w:t xml:space="preserve">  The draft, the click, the work in progress — these are not failures of completion. They are the documentation of becoming.</w:t>
            </w:r>
          </w:p>
          <w:p>
            <w:pPr>
              <w:spacing w:before="40" w:after="40"/>
            </w:pPr>
            <w:r>
              <w:rPr>
                <w:rFonts w:ascii="Georgia" w:cs="Georgia" w:eastAsia="Georgia" w:hAnsi="Georgia"/>
                <w:i w:val="false"/>
                <w:iCs w:val="false"/>
                <w:color w:val="2A2520"/>
                <w:sz w:val="21"/>
                <w:szCs w:val="21"/>
              </w:rPr>
              <w:t xml:space="preserve"/>
            </w:r>
          </w:p>
          <w:p>
            <w:pPr>
              <w:spacing w:before="40" w:after="40"/>
            </w:pPr>
            <w:r>
              <w:rPr>
                <w:rFonts w:ascii="Georgia" w:cs="Georgia" w:eastAsia="Georgia" w:hAnsi="Georgia"/>
                <w:i w:val="false"/>
                <w:iCs w:val="false"/>
                <w:color w:val="2A2520"/>
                <w:sz w:val="21"/>
                <w:szCs w:val="21"/>
              </w:rPr>
              <w:t xml:space="preserve">05 · Returning, not consistency.</w:t>
            </w:r>
          </w:p>
          <w:p>
            <w:pPr>
              <w:spacing w:before="40" w:after="40"/>
            </w:pPr>
            <w:r>
              <w:rPr>
                <w:rFonts w:ascii="Georgia" w:cs="Georgia" w:eastAsia="Georgia" w:hAnsi="Georgia"/>
                <w:i w:val="false"/>
                <w:iCs w:val="false"/>
                <w:color w:val="6B6560"/>
                <w:sz w:val="21"/>
                <w:szCs w:val="21"/>
              </w:rPr>
              <w:t xml:space="preserve">  Not the pressure of never missing a day. The practice of always coming back.</w:t>
            </w:r>
          </w:p>
          <w:p>
            <w:pPr>
              <w:spacing w:before="40" w:after="40"/>
            </w:pPr>
            <w:r>
              <w:rPr>
                <w:rFonts w:ascii="Georgia" w:cs="Georgia" w:eastAsia="Georgia" w:hAnsi="Georgia"/>
                <w:i w:val="false"/>
                <w:iCs w:val="false"/>
                <w:color w:val="2A2520"/>
                <w:sz w:val="21"/>
                <w:szCs w:val="21"/>
              </w:rPr>
              <w:t xml:space="preserve"/>
            </w:r>
          </w:p>
          <w:p>
            <w:pPr>
              <w:spacing w:before="40" w:after="40"/>
            </w:pPr>
            <w:r>
              <w:rPr>
                <w:rFonts w:ascii="Georgia" w:cs="Georgia" w:eastAsia="Georgia" w:hAnsi="Georgia"/>
                <w:i w:val="false"/>
                <w:iCs w:val="false"/>
                <w:color w:val="2A2520"/>
                <w:sz w:val="21"/>
                <w:szCs w:val="21"/>
              </w:rPr>
              <w:t xml:space="preserve">06 · Design your life before life designs you.</w:t>
            </w:r>
          </w:p>
          <w:p>
            <w:pPr>
              <w:spacing w:before="40" w:after="40"/>
            </w:pPr>
            <w:r>
              <w:rPr>
                <w:rFonts w:ascii="Georgia" w:cs="Georgia" w:eastAsia="Georgia" w:hAnsi="Georgia"/>
                <w:i w:val="false"/>
                <w:iCs w:val="false"/>
                <w:color w:val="6B6560"/>
                <w:sz w:val="21"/>
                <w:szCs w:val="21"/>
              </w:rPr>
              <w:t xml:space="preserve">  Intentional arrangement of time, attention, and space — or the default will arrange it instead.</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Who I am making this for</w:t>
      </w:r>
    </w:p>
    <w:p>
      <w:pPr>
        <w:spacing w:before="80" w:after="80"/>
        <w:ind/>
      </w:pPr>
      <w:r>
        <w:rPr>
          <w:rFonts w:ascii="Georgia" w:cs="Georgia" w:eastAsia="Georgia" w:hAnsi="Georgia"/>
          <w:b w:val="false"/>
          <w:bCs w:val="false"/>
          <w:i w:val="false"/>
          <w:iCs w:val="false"/>
          <w:color w:val="6B6560"/>
          <w:sz w:val="22"/>
          <w:szCs w:val="22"/>
        </w:rPr>
        <w:t xml:space="preserve">Not a demographic. A specific person.</w:t>
      </w:r>
    </w:p>
    <w:p>
      <w:pPr>
        <w:spacing w:before="8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She is intelligent and curious — information delights her too. She is probably in a caregiving role — a mother, a partner, a daughter holding a family together. She has been told she is too much, too sensitive, too scattered. Her nervous system runs hot. She has been managing her body rather than listening to it — and somewhere in the last year or two, the body started making that harder.</w:t>
      </w:r>
    </w:p>
    <w:p>
      <w:pPr>
        <w:spacing w:before="8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She hasn’t had a crisis. Or maybe she just did, quietly, in her jaw or her back or her sleep or her complete inability to rest without guilt. She doesn’t want to be fixed. She wants to understand. She is not looking for a wellness influencer with a morning routine. She is looking for someone who is honest about being in the middle of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A8B8A0"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DE9E2" w:val="clear"/>
            <w:tcMar>
              <w:top w:type="dxa" w:w="200"/>
              <w:left w:type="dxa" w:w="280"/>
              <w:bottom w:type="dxa" w:w="200"/>
              <w:right w:type="dxa" w:w="280"/>
            </w:tcMar>
          </w:tcPr>
          <w:p>
            <w:pPr>
              <w:spacing w:before="0" w:after="0"/>
            </w:pPr>
            <w:r>
              <w:rPr>
                <w:rFonts w:ascii="Georgia" w:cs="Georgia" w:eastAsia="Georgia" w:hAnsi="Georgia"/>
                <w:i/>
                <w:iCs/>
                <w:color w:val="2A2520"/>
                <w:sz w:val="24"/>
                <w:szCs w:val="24"/>
              </w:rPr>
              <w:t xml:space="preserve">She is where I was. The work I am doing publicly is the map I wish I’d had.</w:t>
            </w:r>
          </w:p>
        </w:tc>
      </w:tr>
    </w:tbl>
    <w:p>
      <w:pPr>
        <w:spacing w:before="400" w:after="0"/>
      </w:pPr>
      <w:r>
        <w:t xml:space="preserve"/>
      </w:r>
    </w:p>
    <w:p>
      <w:r>
        <w:br w:type="page"/>
      </w:r>
    </w:p>
    <w:p>
      <w:pPr>
        <w:spacing w:before="0" w:after="80"/>
      </w:pPr>
      <w:r>
        <w:rPr>
          <w:rFonts w:ascii="Arial" w:cs="Arial" w:eastAsia="Arial" w:hAnsi="Arial"/>
          <w:color w:val="B0AAA3"/>
          <w:sz w:val="18"/>
          <w:szCs w:val="18"/>
        </w:rPr>
        <w:t xml:space="preserve">Part Two</w:t>
      </w:r>
    </w:p>
    <w:p>
      <w:pPr>
        <w:pBdr>
          <w:bottom w:val="single" w:color="E4DFD6" w:sz="3" w:space="10"/>
        </w:pBdr>
        <w:spacing w:before="0" w:after="120"/>
      </w:pPr>
      <w:r>
        <w:rPr>
          <w:rFonts w:ascii="Georgia" w:cs="Georgia" w:eastAsia="Georgia" w:hAnsi="Georgia"/>
          <w:b w:val="false"/>
          <w:bCs w:val="false"/>
          <w:color w:val="2A2520"/>
          <w:sz w:val="44"/>
          <w:szCs w:val="44"/>
        </w:rPr>
        <w:t xml:space="preserve">The Brand Blueprint</w:t>
      </w:r>
    </w:p>
    <w:p>
      <w:pPr>
        <w:spacing w:before="80" w:after="0"/>
      </w:pPr>
      <w:r>
        <w:t xml:space="preserve"/>
      </w:r>
    </w:p>
    <w:p>
      <w:pPr>
        <w:spacing w:before="400" w:after="100"/>
      </w:pPr>
      <w:r>
        <w:rPr>
          <w:rFonts w:ascii="Georgia" w:cs="Georgia" w:eastAsia="Georgia" w:hAnsi="Georgia"/>
          <w:b w:val="false"/>
          <w:bCs w:val="false"/>
          <w:i/>
          <w:iCs/>
          <w:color w:val="2A2520"/>
          <w:sz w:val="28"/>
          <w:szCs w:val="28"/>
        </w:rPr>
        <w:t xml:space="preserve">What Listening Season is</w:t>
      </w:r>
    </w:p>
    <w:p>
      <w:pPr>
        <w:spacing w:before="80" w:after="80"/>
        <w:ind/>
      </w:pPr>
      <w:r>
        <w:rPr>
          <w:rFonts w:ascii="Georgia" w:cs="Georgia" w:eastAsia="Georgia" w:hAnsi="Georgia"/>
          <w:b w:val="false"/>
          <w:bCs w:val="false"/>
          <w:i w:val="false"/>
          <w:iCs w:val="false"/>
          <w:color w:val="6B6560"/>
          <w:sz w:val="22"/>
          <w:szCs w:val="22"/>
        </w:rPr>
        <w:t xml:space="preserve">A public living notebook. A documentation of one person learning to move through time differently — through the framework of the 24 solar terms, through the study and eventual practice of TCM, through the ordinary dailiness of motherhood and a body being paid attention to.</w:t>
      </w:r>
    </w:p>
    <w:p>
      <w:pPr>
        <w:spacing w:before="80" w:after="0"/>
      </w:pPr>
      <w:r>
        <w:t xml:space="preserve"/>
      </w:r>
    </w:p>
    <w:p>
      <w:pPr>
        <w:spacing w:before="80" w:after="80"/>
        <w:ind/>
      </w:pPr>
      <w:r>
        <w:rPr>
          <w:rFonts w:ascii="Georgia" w:cs="Georgia" w:eastAsia="Georgia" w:hAnsi="Georgia"/>
          <w:b w:val="false"/>
          <w:bCs w:val="false"/>
          <w:i w:val="false"/>
          <w:iCs w:val="false"/>
          <w:color w:val="6B6560"/>
          <w:sz w:val="22"/>
          <w:szCs w:val="22"/>
        </w:rPr>
        <w:t xml:space="preserve">Not a finished thing. Not a course or a programme. An ongoing act of noticing, done in public, that accumulates into something useful for others who are doing the same.</w:t>
      </w:r>
    </w:p>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A8B8A0"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DE9E2" w:val="clear"/>
            <w:tcMar>
              <w:top w:type="dxa" w:w="200"/>
              <w:left w:type="dxa" w:w="280"/>
              <w:bottom w:type="dxa" w:w="200"/>
              <w:right w:type="dxa" w:w="280"/>
            </w:tcMar>
          </w:tcPr>
          <w:p>
            <w:pPr>
              <w:spacing w:before="0" w:after="0"/>
            </w:pPr>
            <w:r>
              <w:rPr>
                <w:rFonts w:ascii="Georgia" w:cs="Georgia" w:eastAsia="Georgia" w:hAnsi="Georgia"/>
                <w:i/>
                <w:iCs/>
                <w:color w:val="2A2520"/>
                <w:sz w:val="24"/>
                <w:szCs w:val="24"/>
              </w:rPr>
              <w:t xml:space="preserve">To document, honestly and in public, the practice of listening to the body and the seasons before they have to scream — and to make that practice legible to people who have been living too fast for too long.</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The voice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WHO I AM</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A fellow traveller. A mother. A student. Someone in the middle of learning this, not on the other side. The woman in the mud, not the guide on the hill.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TONE</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Warm but not soft. Honest but not confessional. Curious before prescriptive. The friend who has done the research and wants to share it, not the expert who already has the answers.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WHAT I NEVER AM</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A guru. An influencer performing wellness. Someone who has it figured out. Someone selling a solution to a problem I claim not to have.</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Aesthetic direction</w:t>
      </w:r>
    </w:p>
    <w:p>
      <w:pPr>
        <w:spacing w:before="80" w:after="80"/>
        <w:ind/>
      </w:pPr>
      <w:r>
        <w:rPr>
          <w:rFonts w:ascii="Georgia" w:cs="Georgia" w:eastAsia="Georgia" w:hAnsi="Georgia"/>
          <w:b w:val="false"/>
          <w:bCs w:val="false"/>
          <w:i/>
          <w:iCs/>
          <w:color w:val="6B6560"/>
          <w:sz w:val="22"/>
          <w:szCs w:val="22"/>
        </w:rPr>
        <w:t xml:space="preserve">"Structural Organic." The intersection of a designer's precision and a gardener's hands.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E6" w:val="clear"/>
            <w:tcMar>
              <w:top w:type="dxa" w:w="200"/>
              <w:left w:type="dxa" w:w="280"/>
              <w:bottom w:type="dxa" w:w="200"/>
              <w:right w:type="dxa" w:w="280"/>
            </w:tcMar>
          </w:tcPr>
          <w:p>
            <w:pPr>
              <w:spacing w:before="40" w:after="40"/>
            </w:pPr>
            <w:r>
              <w:rPr>
                <w:rFonts w:ascii="Georgia" w:cs="Georgia" w:eastAsia="Georgia" w:hAnsi="Georgia"/>
                <w:i w:val="false"/>
                <w:iCs w:val="false"/>
                <w:color w:val="2A2520"/>
                <w:sz w:val="21"/>
                <w:szCs w:val="21"/>
              </w:rPr>
              <w:t xml:space="preserve">Visual: High-grain film photography. Natural side-lighting. Macro shots of nature in Delta, BC.</w:t>
            </w:r>
          </w:p>
          <w:p>
            <w:pPr>
              <w:spacing w:before="40" w:after="40"/>
            </w:pPr>
            <w:r>
              <w:rPr>
                <w:rFonts w:ascii="Georgia" w:cs="Georgia" w:eastAsia="Georgia" w:hAnsi="Georgia"/>
                <w:i w:val="false"/>
                <w:iCs w:val="false"/>
                <w:color w:val="2A2520"/>
                <w:sz w:val="21"/>
                <w:szCs w:val="21"/>
              </w:rPr>
              <w:t xml:space="preserve">Typography: Serif, widely spaced, lowercase for the softer words. Chinese characters small — atmosphere, not headline.</w:t>
            </w:r>
          </w:p>
          <w:p>
            <w:pPr>
              <w:spacing w:before="40" w:after="40"/>
            </w:pPr>
            <w:r>
              <w:rPr>
                <w:rFonts w:ascii="Georgia" w:cs="Georgia" w:eastAsia="Georgia" w:hAnsi="Georgia"/>
                <w:i w:val="false"/>
                <w:iCs w:val="false"/>
                <w:color w:val="2A2520"/>
                <w:sz w:val="21"/>
                <w:szCs w:val="21"/>
              </w:rPr>
              <w:t xml:space="preserve">Colour: Your 24 hex codes. The year as a gradient from blush spring to cool winter.</w:t>
            </w:r>
          </w:p>
          <w:p>
            <w:pPr>
              <w:spacing w:before="40" w:after="40"/>
            </w:pPr>
            <w:r>
              <w:rPr>
                <w:rFonts w:ascii="Georgia" w:cs="Georgia" w:eastAsia="Georgia" w:hAnsi="Georgia"/>
                <w:i w:val="false"/>
                <w:iCs w:val="false"/>
                <w:color w:val="2A2520"/>
                <w:sz w:val="21"/>
                <w:szCs w:val="21"/>
              </w:rPr>
              <w:t xml:space="preserve">Feeling: Soft but not cute. Warm but not lazy. Inviting but with clear boundaries.</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Content strategy — the 15-day pulse</w:t>
      </w:r>
    </w:p>
    <w:p>
      <w:pPr>
        <w:spacing w:before="80" w:after="80"/>
        <w:ind/>
      </w:pPr>
      <w:r>
        <w:rPr>
          <w:rFonts w:ascii="Georgia" w:cs="Georgia" w:eastAsia="Georgia" w:hAnsi="Georgia"/>
          <w:b w:val="false"/>
          <w:bCs w:val="false"/>
          <w:i w:val="false"/>
          <w:iCs w:val="false"/>
          <w:color w:val="6B6560"/>
          <w:sz w:val="22"/>
          <w:szCs w:val="22"/>
        </w:rPr>
        <w:t xml:space="preserve">Every 15 days the heartbeat shifts with the solar term. Three phases within each cycle: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THRESHOLD
DAY 1</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Announce the new term. Define its energy. Set the tone for the next two weeks.</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IMMERSION
DAYS 2–10</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Listening out loud. Work from Alive Field Notes. Rotate through the 6 streams: Nature, Body, Mind, Food, Care, Story.</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FORESHADOWING
DAYS 11–15</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Notice the bleed into the next term. Let the transition be visible. Prepare the community for the shift.</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The 6 content streams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NATURE</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Local observations from Delta, BC. What the season looks and sounds and smells like here, now.</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BODY</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Physical sensations, bodywork, maintenance, what the body is doing and asking for.</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MIND</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Emotional reflections. Being a mother and a human and a student. The interior landscape.</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FOOD</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Seasonal recipes, nourishment, process cooking. Food as medicine without the dogma.</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CARE</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Rituals, tending, the small acts of sustaining a life.</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STORY</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Myth, personal narrative, the arc of the season and the year.</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Community architecture</w:t>
      </w:r>
    </w:p>
    <w:p>
      <w:pPr>
        <w:spacing w:before="80" w:after="80"/>
        <w:ind/>
      </w:pPr>
      <w:r>
        <w:rPr>
          <w:rFonts w:ascii="Georgia" w:cs="Georgia" w:eastAsia="Georgia" w:hAnsi="Georgia"/>
          <w:b w:val="false"/>
          <w:bCs w:val="false"/>
          <w:i/>
          <w:iCs/>
          <w:color w:val="6B6560"/>
          <w:sz w:val="22"/>
          <w:szCs w:val="22"/>
        </w:rPr>
        <w:t xml:space="preserve">We are not building a following. We are gathering Fellow Travellers.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INSTAGRAM</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The front door. Visual, atmospheric, the 15-day pulse made visible.</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NEWSLETTER</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The inner circle. Deeper notes, seasonal reflections, early access. Moves over time to a paid tier.</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PRINTABLES &amp; ZINES</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The passive income layer. Observation Logs (free lead magnet), Solar Terms Planner (paid), seasonal zines. Physical objects that carry the philosophy.</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280"/>
            </w:tcMar>
          </w:tcPr>
          <w:p>
            <w:pPr>
              <w:spacing w:before="0" w:after="0"/>
            </w:pPr>
            <w:r>
              <w:rPr>
                <w:rFonts w:ascii="Arial" w:cs="Arial" w:eastAsia="Arial" w:hAnsi="Arial"/>
                <w:color w:val="B0AAA3"/>
                <w:sz w:val="16"/>
                <w:szCs w:val="16"/>
              </w:rPr>
              <w:t xml:space="preserve">THE CLINIC
(2030)</w:t>
            </w:r>
          </w:p>
        </w:tc>
        <w:tc>
          <w:tcPr>
            <w:tcW w:type="dxa" w:w="6560"/>
            <w:tcBorders>
              <w:top w:val="none" w:color="FFFFFF" w:sz="0"/>
              <w:left w:val="single" w:color="E4DFD6" w:sz="1"/>
              <w:bottom w:val="none" w:color="FFFFFF" w:sz="0"/>
              <w:right w:val="none" w:color="FFFFFF" w:sz="0"/>
            </w:tcBorders>
            <w:tcMar>
              <w:top w:type="dxa" w:w="80"/>
              <w:left w:type="dxa" w:w="280"/>
              <w:bottom w:type="dxa" w:w="80"/>
              <w:right w:type="dxa" w:w="0"/>
            </w:tcMar>
          </w:tcPr>
          <w:p>
            <w:pPr>
              <w:spacing w:before="0" w:after="0"/>
            </w:pPr>
            <w:r>
              <w:rPr>
                <w:rFonts w:ascii="Georgia" w:cs="Georgia" w:eastAsia="Georgia" w:hAnsi="Georgia"/>
                <w:i/>
                <w:iCs/>
                <w:color w:val="6B6560"/>
                <w:sz w:val="21"/>
                <w:szCs w:val="21"/>
              </w:rPr>
              <w:t xml:space="preserve">The whole arc lands here. The brand audience becomes the warm referral network. Listening Season and the practice are the same thing.</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What this is not</w:t>
      </w:r>
    </w:p>
    <w:p>
      <w:pPr>
        <w:spacing w:before="80" w:after="80"/>
        <w:ind/>
      </w:pPr>
      <w:r>
        <w:rPr>
          <w:rFonts w:ascii="Georgia" w:cs="Georgia" w:eastAsia="Georgia" w:hAnsi="Georgia"/>
          <w:b w:val="false"/>
          <w:bCs w:val="false"/>
          <w:i/>
          <w:iCs/>
          <w:color w:val="6B6560"/>
          <w:sz w:val="22"/>
          <w:szCs w:val="22"/>
        </w:rPr>
        <w:t xml:space="preserve">Written here as protection — for the moments when comparison or drift makes it tempting to become something else.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E2" w:val="clear"/>
            <w:tcMar>
              <w:top w:type="dxa" w:w="200"/>
              <w:left w:type="dxa" w:w="280"/>
              <w:bottom w:type="dxa" w:w="200"/>
              <w:right w:type="dxa" w:w="280"/>
            </w:tcMar>
          </w:tcPr>
          <w:p>
            <w:pPr>
              <w:spacing w:before="40" w:after="40"/>
            </w:pPr>
            <w:r>
              <w:rPr>
                <w:rFonts w:ascii="Georgia" w:cs="Georgia" w:eastAsia="Georgia" w:hAnsi="Georgia"/>
                <w:i w:val="false"/>
                <w:iCs w:val="false"/>
                <w:color w:val="2A2520"/>
                <w:sz w:val="21"/>
                <w:szCs w:val="21"/>
              </w:rPr>
              <w:t xml:space="preserve">–  Not a productivity system dressed up as wellness.</w:t>
            </w:r>
          </w:p>
          <w:p>
            <w:pPr>
              <w:spacing w:before="40" w:after="40"/>
            </w:pPr>
            <w:r>
              <w:rPr>
                <w:rFonts w:ascii="Georgia" w:cs="Georgia" w:eastAsia="Georgia" w:hAnsi="Georgia"/>
                <w:i w:val="false"/>
                <w:iCs w:val="false"/>
                <w:color w:val="2A2520"/>
                <w:sz w:val="21"/>
                <w:szCs w:val="21"/>
              </w:rPr>
              <w:t xml:space="preserve">–  Not a personal brand that performs having it together.</w:t>
            </w:r>
          </w:p>
          <w:p>
            <w:pPr>
              <w:spacing w:before="40" w:after="40"/>
            </w:pPr>
            <w:r>
              <w:rPr>
                <w:rFonts w:ascii="Georgia" w:cs="Georgia" w:eastAsia="Georgia" w:hAnsi="Georgia"/>
                <w:i w:val="false"/>
                <w:iCs w:val="false"/>
                <w:color w:val="2A2520"/>
                <w:sz w:val="21"/>
                <w:szCs w:val="21"/>
              </w:rPr>
              <w:t xml:space="preserve">–  Not a TCM marketing platform that uses the solar terms as content hooks.</w:t>
            </w:r>
          </w:p>
          <w:p>
            <w:pPr>
              <w:spacing w:before="40" w:after="40"/>
            </w:pPr>
            <w:r>
              <w:rPr>
                <w:rFonts w:ascii="Georgia" w:cs="Georgia" w:eastAsia="Georgia" w:hAnsi="Georgia"/>
                <w:i w:val="false"/>
                <w:iCs w:val="false"/>
                <w:color w:val="2A2520"/>
                <w:sz w:val="21"/>
                <w:szCs w:val="21"/>
              </w:rPr>
              <w:t xml:space="preserve">–  Not a hustle. Not a grind. Not consistent at the expense of true.</w:t>
            </w:r>
          </w:p>
          <w:p>
            <w:pPr>
              <w:spacing w:before="40" w:after="40"/>
            </w:pPr>
            <w:r>
              <w:rPr>
                <w:rFonts w:ascii="Georgia" w:cs="Georgia" w:eastAsia="Georgia" w:hAnsi="Georgia"/>
                <w:i w:val="false"/>
                <w:iCs w:val="false"/>
                <w:color w:val="2A2520"/>
                <w:sz w:val="21"/>
                <w:szCs w:val="21"/>
              </w:rPr>
              <w:t xml:space="preserve">–  Not finished. Ever.</w:t>
            </w:r>
          </w:p>
        </w:tc>
      </w:tr>
    </w:tbl>
    <w:p>
      <w:pPr>
        <w:spacing w:before="160" w:after="0"/>
      </w:pPr>
      <w:r>
        <w:t xml:space="preserve"/>
      </w:r>
    </w:p>
    <w:p>
      <w:pPr>
        <w:spacing w:before="400" w:after="100"/>
      </w:pPr>
      <w:r>
        <w:rPr>
          <w:rFonts w:ascii="Georgia" w:cs="Georgia" w:eastAsia="Georgia" w:hAnsi="Georgia"/>
          <w:b w:val="false"/>
          <w:bCs w:val="false"/>
          <w:i/>
          <w:iCs/>
          <w:color w:val="2A2520"/>
          <w:sz w:val="28"/>
          <w:szCs w:val="28"/>
        </w:rPr>
        <w:t xml:space="preserve">The living notebook principle</w:t>
      </w:r>
    </w:p>
    <w:p>
      <w:pPr>
        <w:spacing w:before="80" w:after="80"/>
        <w:ind/>
      </w:pPr>
      <w:r>
        <w:rPr>
          <w:rFonts w:ascii="Georgia" w:cs="Georgia" w:eastAsia="Georgia" w:hAnsi="Georgia"/>
          <w:b w:val="false"/>
          <w:bCs w:val="false"/>
          <w:i w:val="false"/>
          <w:iCs w:val="false"/>
          <w:color w:val="6B6560"/>
          <w:sz w:val="22"/>
          <w:szCs w:val="22"/>
        </w:rPr>
        <w:t xml:space="preserve">This project is designed to grow in layers, not to be replaced. The notes from 2026 — the beginner’s eye, the basic observations, the first season of paying attention — are part of the archive. In 2028 the notes will be richer. In 2030 they will carry clinical depth. The same 24 terms, revisited every year. The accumulation is the point.</w:t>
      </w:r>
    </w:p>
    <w:p>
      <w:pPr>
        <w:spacing w:before="80" w:after="0"/>
      </w:pPr>
      <w:r>
        <w:t xml:space="preserve"/>
      </w:r>
    </w:p>
    <w:p>
      <w:pPr>
        <w:spacing w:before="80" w:after="80"/>
        <w:ind/>
      </w:pPr>
      <w:r>
        <w:rPr>
          <w:rFonts w:ascii="Georgia" w:cs="Georgia" w:eastAsia="Georgia" w:hAnsi="Georgia"/>
          <w:b w:val="false"/>
          <w:bCs w:val="false"/>
          <w:i/>
          <w:iCs/>
          <w:color w:val="6B6560"/>
          <w:sz w:val="22"/>
          <w:szCs w:val="22"/>
        </w:rPr>
        <w:t xml:space="preserve">You never delete old notes. You add layers. The person you were at the beginning is part of the story.</w:t>
      </w:r>
    </w:p>
    <w:p>
      <w:pPr>
        <w:spacing w:before="400" w:after="0"/>
      </w:pPr>
      <w:r>
        <w:t xml:space="preserve"/>
      </w:r>
    </w:p>
    <w:p>
      <w:pPr>
        <w:pBdr>
          <w:bottom w:val="single" w:color="E4DFD6" w:sz="2" w:space="6"/>
        </w:pBdr>
        <w:spacing w:before="240" w:after="240"/>
      </w:pPr>
      <w:r>
        <w:t xml:space="preserve"/>
      </w:r>
    </w:p>
    <w:p>
      <w:pPr>
        <w:spacing w:before="160" w:after="0"/>
      </w:pPr>
      <w:r>
        <w:t xml:space="preserve"/>
      </w:r>
    </w:p>
    <w:p>
      <w:pPr>
        <w:spacing w:before="0" w:after="80"/>
        <w:jc w:val="center"/>
      </w:pPr>
      <w:r>
        <w:rPr>
          <w:rFonts w:ascii="Georgia" w:cs="Georgia" w:eastAsia="Georgia" w:hAnsi="Georgia"/>
          <w:i/>
          <w:iCs/>
          <w:color w:val="B0AAA3"/>
          <w:sz w:val="18"/>
          <w:szCs w:val="18"/>
        </w:rPr>
        <w:t xml:space="preserve">listening season  ·  脩聽季節  ·  life philosophy &amp; brand blueprint  ·  v1 march 2026</w:t>
      </w:r>
    </w:p>
    <w:p>
      <w:pPr>
        <w:spacing w:before="40" w:after="0"/>
        <w:jc w:val="center"/>
      </w:pPr>
      <w:r>
        <w:rPr>
          <w:rFonts w:ascii="Georgia" w:cs="Georgia" w:eastAsia="Georgia" w:hAnsi="Georgia"/>
          <w:i/>
          <w:iCs/>
          <w:color w:val="B0AAA3"/>
          <w:sz w:val="18"/>
          <w:szCs w:val="18"/>
        </w:rPr>
        <w:t xml:space="preserve">a living document — to be returned to, added to, never finished</w:t>
      </w:r>
    </w:p>
    <w:sectPr>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8B656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2026-03-07T18:57:12.962Z</dcterms:created>
  <dcterms:modified xsi:type="dcterms:W3CDTF">2026-03-07T18:57:12.963Z</dcterms:modified>
</cp:coreProperties>
</file>

<file path=docProps/custom.xml><?xml version="1.0" encoding="utf-8"?>
<Properties xmlns="http://schemas.openxmlformats.org/officeDocument/2006/custom-properties" xmlns:vt="http://schemas.openxmlformats.org/officeDocument/2006/docPropsVTypes"/>
</file>