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80"/>
      </w:pPr>
      <w:r>
        <w:rPr>
          <w:rFonts w:ascii="Georgia" w:cs="Georgia" w:eastAsia="Georgia" w:hAnsi="Georgia"/>
          <w:color w:val="B0AAA3"/>
          <w:sz w:val="28"/>
          <w:szCs w:val="28"/>
        </w:rPr>
        <w:t xml:space="preserve">二十四節氣</w:t>
      </w:r>
    </w:p>
    <w:p>
      <w:pPr>
        <w:spacing w:before="0" w:after="120"/>
      </w:pPr>
      <w:r>
        <w:rPr>
          <w:rFonts w:ascii="Georgia" w:cs="Georgia" w:eastAsia="Georgia" w:hAnsi="Georgia"/>
          <w:color w:val="2A2520"/>
          <w:sz w:val="56"/>
          <w:szCs w:val="56"/>
        </w:rPr>
        <w:t xml:space="preserve">Listening Season</w:t>
      </w:r>
    </w:p>
    <w:p>
      <w:pPr>
        <w:spacing w:before="0" w:after="80"/>
      </w:pPr>
      <w:r>
        <w:rPr>
          <w:rFonts w:ascii="Georgia" w:cs="Georgia" w:eastAsia="Georgia" w:hAnsi="Georgia"/>
          <w:i/>
          <w:iCs/>
          <w:color w:val="8B6560"/>
          <w:sz w:val="28"/>
          <w:szCs w:val="28"/>
        </w:rPr>
        <w:t xml:space="preserve">Capacities Setup Guide</w:t>
      </w:r>
    </w:p>
    <w:p>
      <w:pPr>
        <w:spacing w:before="0" w:after="480"/>
      </w:pPr>
      <w:r>
        <w:rPr>
          <w:rFonts w:ascii="Georgia" w:cs="Georgia" w:eastAsia="Georgia" w:hAnsi="Georgia"/>
          <w:i/>
          <w:iCs/>
          <w:color w:val="B0AAA3"/>
          <w:sz w:val="22"/>
          <w:szCs w:val="22"/>
        </w:rPr>
        <w:t xml:space="preserve">One place for everything. Built for how your brain actually works.</w:t>
      </w:r>
    </w:p>
    <w:p>
      <w:pPr>
        <w:pBdr>
          <w:bottom w:val="single" w:color="E4DFD6" w:sz="2" w:space="4"/>
        </w:pBdr>
        <w:spacing w:before="160" w:after="160"/>
      </w:pPr>
      <w:r>
        <w:t xml:space="preserve"/>
      </w:r>
    </w:p>
    <w:p>
      <w:pPr>
        <w:pBdr>
          <w:bottom w:val="single" w:color="E4DFD6" w:sz="4" w:space="8"/>
        </w:pBdr>
        <w:spacing w:before="480" w:after="160"/>
      </w:pPr>
      <w:r>
        <w:rPr>
          <w:rFonts w:ascii="Georgia" w:cs="Georgia" w:eastAsia="Georgia" w:hAnsi="Georgia"/>
          <w:color w:val="2A2520"/>
          <w:sz w:val="36"/>
          <w:szCs w:val="36"/>
        </w:rPr>
        <w:t xml:space="preserve">Before You Start</w:t>
      </w:r>
    </w:p>
    <w:p>
      <w:pPr>
        <w:spacing w:before="60" w:after="60"/>
        <w:ind/>
      </w:pPr>
      <w:r>
        <w:rPr>
          <w:rFonts w:ascii="Georgia" w:cs="Georgia" w:eastAsia="Georgia" w:hAnsi="Georgia"/>
          <w:i w:val="false"/>
          <w:iCs w:val="false"/>
          <w:color w:val="4A4440"/>
          <w:sz w:val="22"/>
          <w:szCs w:val="22"/>
        </w:rPr>
        <w:t xml:space="preserve">This guide sets up your Capacities workspace in a single focused session. Read the whole thing first — it takes five minutes — then follow the steps in order.</w:t>
      </w:r>
    </w:p>
    <w:p>
      <w:pPr>
        <w:spacing w:before="120" w:after="0"/>
      </w:pPr>
      <w:r>
        <w:t xml:space="preserve"/>
      </w:r>
    </w:p>
    <w:p>
      <w:pPr>
        <w:spacing w:before="60" w:after="60"/>
        <w:ind/>
      </w:pPr>
      <w:r>
        <w:rPr>
          <w:rFonts w:ascii="Georgia" w:cs="Georgia" w:eastAsia="Georgia" w:hAnsi="Georgia"/>
          <w:i/>
          <w:iCs/>
          <w:color w:val="4A4440"/>
          <w:sz w:val="22"/>
          <w:szCs w:val="22"/>
        </w:rPr>
        <w:t xml:space="preserve">The goal is one place for everything: personal notes, solar term observations, TCM study, content ideas, and life notes. Nothing lives in two places. Nothing falls through a gap.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What you need before starting: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  –  Capacities open on your phone or desktop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  –  30–45 minutes of focused time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  –  This document open beside it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  –  A willingness to archive things, not delete them</w:t>
            </w:r>
          </w:p>
        </w:tc>
      </w:tr>
    </w:tbl>
    <w:p>
      <w:pPr>
        <w:pBdr>
          <w:bottom w:val="single" w:color="E4DFD6" w:sz="4" w:space="8"/>
        </w:pBdr>
        <w:spacing w:before="480" w:after="160"/>
      </w:pPr>
      <w:r>
        <w:rPr>
          <w:rFonts w:ascii="Georgia" w:cs="Georgia" w:eastAsia="Georgia" w:hAnsi="Georgia"/>
          <w:color w:val="2A2520"/>
          <w:sz w:val="36"/>
          <w:szCs w:val="36"/>
        </w:rPr>
        <w:t xml:space="preserve">Part 1: The Object Types</w:t>
      </w:r>
    </w:p>
    <w:p>
      <w:pPr>
        <w:spacing w:before="60" w:after="60"/>
        <w:ind/>
      </w:pPr>
      <w:r>
        <w:rPr>
          <w:rFonts w:ascii="Georgia" w:cs="Georgia" w:eastAsia="Georgia" w:hAnsi="Georgia"/>
          <w:i w:val="false"/>
          <w:iCs w:val="false"/>
          <w:color w:val="4A4440"/>
          <w:sz w:val="22"/>
          <w:szCs w:val="22"/>
        </w:rPr>
        <w:t xml:space="preserve">Object types are the building blocks of Capacities. Here is exactly what to keep, what to rename, and what to archive.</w:t>
      </w:r>
    </w:p>
    <w:p>
      <w:pPr>
        <w:spacing w:before="120" w:after="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5AB8A0"/>
          <w:sz w:val="16"/>
          <w:szCs w:val="16"/>
        </w:rPr>
        <w:t xml:space="preserve">KEEP THESE — NO CHANGES NEEDED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Meetings</w:t>
            </w:r>
          </w:p>
        </w:tc>
        <w:tc>
          <w:tcPr>
            <w:tcW w:type="dxa" w:w="6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Your actual meetings. Linked to People and dates. Leave it exactly as it is.</w:t>
            </w:r>
          </w:p>
        </w:tc>
      </w:tr>
      <w:tr>
        <w:tc>
          <w:tcPr>
            <w:tcW w:type="dxa" w:w="2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People</w:t>
            </w:r>
          </w:p>
        </w:tc>
        <w:tc>
          <w:tcPr>
            <w:tcW w:type="dxa" w:w="6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Bodyworker and TCM subcategories stay. Add “Teacher” when school starts.</w:t>
            </w:r>
          </w:p>
        </w:tc>
      </w:tr>
      <w:tr>
        <w:tc>
          <w:tcPr>
            <w:tcW w:type="dxa" w:w="2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Books</w:t>
            </w:r>
          </w:p>
        </w:tc>
        <w:tc>
          <w:tcPr>
            <w:tcW w:type="dxa" w:w="6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Already useful. Stays.</w:t>
            </w:r>
          </w:p>
        </w:tc>
      </w:tr>
      <w:tr>
        <w:tc>
          <w:tcPr>
            <w:tcW w:type="dxa" w:w="2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Quotes</w:t>
            </w:r>
          </w:p>
        </w:tc>
        <w:tc>
          <w:tcPr>
            <w:tcW w:type="dxa" w:w="6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Already useful. Stays.</w:t>
            </w:r>
          </w:p>
        </w:tc>
      </w:tr>
      <w:tr>
        <w:tc>
          <w:tcPr>
            <w:tcW w:type="dxa" w:w="2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Recipes</w:t>
            </w:r>
          </w:p>
        </w:tc>
        <w:tc>
          <w:tcPr>
            <w:tcW w:type="dxa" w:w="6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Will grow with seasonal cooking content. Stays.</w:t>
            </w:r>
          </w:p>
        </w:tc>
      </w:tr>
      <w:tr>
        <w:tc>
          <w:tcPr>
            <w:tcW w:type="dxa" w:w="2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Definitions</w:t>
            </w:r>
          </w:p>
        </w:tc>
        <w:tc>
          <w:tcPr>
            <w:tcW w:type="dxa" w:w="6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Perfect for TCM terminology. Stays and will grow a lot.</w:t>
            </w:r>
          </w:p>
        </w:tc>
      </w:tr>
      <w:tr>
        <w:tc>
          <w:tcPr>
            <w:tcW w:type="dxa" w:w="2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Daily Notes</w:t>
            </w:r>
          </w:p>
        </w:tc>
        <w:tc>
          <w:tcPr>
            <w:tcW w:type="dxa" w:w="6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Your landing pad. Everything enters here first. Stays.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99B08A"/>
          <w:sz w:val="16"/>
          <w:szCs w:val="16"/>
        </w:rPr>
        <w:t xml:space="preserve">RENAME OR REPURPOSE THESE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Atomic notes →</w:t>
            </w:r>
          </w:p>
        </w:tc>
        <w:tc>
          <w:tcPr>
            <w:tcW w:type="dxa" w:w="6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Rename to Field Notes. This is your main object type. Everything lives here. Instructions in Part 2.</w:t>
            </w:r>
          </w:p>
        </w:tc>
      </w:tr>
      <w:tr>
        <w:tc>
          <w:tcPr>
            <w:tcW w:type="dxa" w:w="2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Content Ideas →</w:t>
            </w:r>
          </w:p>
        </w:tc>
        <w:tc>
          <w:tcPr>
            <w:tcW w:type="dxa" w:w="6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Archive all existing items into Field Notes with Status = Ready. Then delete this type.</w:t>
            </w:r>
          </w:p>
        </w:tc>
      </w:tr>
      <w:tr>
        <w:tc>
          <w:tcPr>
            <w:tcW w:type="dxa" w:w="2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Ideas →</w:t>
            </w:r>
          </w:p>
        </w:tc>
        <w:tc>
          <w:tcPr>
            <w:tcW w:type="dxa" w:w="6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Archive all existing items into Field Notes with Type = Random. Then delete this type.</w:t>
            </w:r>
          </w:p>
        </w:tc>
      </w:tr>
      <w:tr>
        <w:tc>
          <w:tcPr>
            <w:tcW w:type="dxa" w:w="2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Pages →</w:t>
            </w:r>
          </w:p>
        </w:tc>
        <w:tc>
          <w:tcPr>
            <w:tcW w:type="dxa" w:w="6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Move anything worth keeping into Field Notes or a Project. Then delete this type.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80" w:after="80"/>
      </w:pPr>
      <w:r>
        <w:rPr>
          <w:rFonts w:ascii="Arial" w:cs="Arial" w:eastAsia="Arial" w:hAnsi="Arial"/>
          <w:b/>
          <w:bCs/>
          <w:color w:val="6AA494"/>
          <w:sz w:val="16"/>
          <w:szCs w:val="16"/>
        </w:rPr>
        <w:t xml:space="preserve">ADD THESE NEW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Solar Terms</w:t>
            </w:r>
          </w:p>
        </w:tc>
        <w:tc>
          <w:tcPr>
            <w:tcW w:type="dxa" w:w="6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24 pages, one per term. The spine everything connects to. Instructions in Part 3.</w:t>
            </w:r>
          </w:p>
        </w:tc>
      </w:tr>
      <w:tr>
        <w:tc>
          <w:tcPr>
            <w:tcW w:type="dxa" w:w="2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Weblinks</w:t>
            </w:r>
          </w:p>
        </w:tc>
        <w:tc>
          <w:tcPr>
            <w:tcW w:type="dxa" w:w="6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Already exists with 1 item — keep it, it’s useful for saving references.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After this section your object types should be: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  Daily Notes  ·  Field Notes  ·  Solar Terms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  Books  ·  Quotes  ·  Recipes  ·  Definitions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  People  ·  Meetings  ·  Weblinks</w:t>
            </w:r>
          </w:p>
        </w:tc>
      </w:tr>
    </w:tbl>
    <w:p>
      <w:pPr>
        <w:pBdr>
          <w:bottom w:val="single" w:color="E4DFD6" w:sz="4" w:space="8"/>
        </w:pBdr>
        <w:spacing w:before="480" w:after="160"/>
      </w:pPr>
      <w:r>
        <w:rPr>
          <w:rFonts w:ascii="Georgia" w:cs="Georgia" w:eastAsia="Georgia" w:hAnsi="Georgia"/>
          <w:color w:val="2A2520"/>
          <w:sz w:val="36"/>
          <w:szCs w:val="36"/>
        </w:rPr>
        <w:t xml:space="preserve">Part 2: Field Notes</w:t>
      </w:r>
    </w:p>
    <w:p>
      <w:pPr>
        <w:spacing w:before="60" w:after="60"/>
        <w:ind/>
      </w:pPr>
      <w:r>
        <w:rPr>
          <w:rFonts w:ascii="Georgia" w:cs="Georgia" w:eastAsia="Georgia" w:hAnsi="Georgia"/>
          <w:i w:val="false"/>
          <w:iCs w:val="false"/>
          <w:color w:val="4A4440"/>
          <w:sz w:val="22"/>
          <w:szCs w:val="22"/>
        </w:rPr>
        <w:t xml:space="preserve">Field Notes is where everything lives. A Field Note can be a 2am thought, a solar term observation, a TCM fact you want to remember, a content draft, or a recipe idea. It does not matter at capture time — that decision comes later.</w:t>
      </w:r>
    </w:p>
    <w:p>
      <w:pPr>
        <w:spacing w:before="120" w:after="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i/>
          <w:iCs/>
          <w:color w:val="2A2520"/>
          <w:sz w:val="24"/>
          <w:szCs w:val="24"/>
        </w:rPr>
        <w:t xml:space="preserve">The Four Properties</w:t>
      </w:r>
    </w:p>
    <w:p>
      <w:pPr>
        <w:spacing w:before="60" w:after="60"/>
        <w:ind/>
      </w:pPr>
      <w:r>
        <w:rPr>
          <w:rFonts w:ascii="Georgia" w:cs="Georgia" w:eastAsia="Georgia" w:hAnsi="Georgia"/>
          <w:i w:val="false"/>
          <w:iCs w:val="false"/>
          <w:color w:val="4A4440"/>
          <w:sz w:val="22"/>
          <w:szCs w:val="22"/>
        </w:rPr>
        <w:t xml:space="preserve">Add these four properties to the Field Note object type in Capacities. These are the only decisions you ever need to make about a note — and none of them are required at capture time.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Solar Term</w:t>
            </w:r>
          </w:p>
        </w:tc>
        <w:tc>
          <w:tcPr>
            <w:tcW w:type="dxa" w:w="67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Which of the 24 terms does this belong to? Leave blank if you’re not sure. Options: all 24 term names + “Unplaced”</w:t>
            </w:r>
          </w:p>
        </w:tc>
      </w:tr>
      <w:tr>
        <w:tc>
          <w:tcPr>
            <w:tcW w:type="dxa" w:w="2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Stream</w:t>
            </w:r>
          </w:p>
        </w:tc>
        <w:tc>
          <w:tcPr>
            <w:tcW w:type="dxa" w:w="67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Which content pillar? Options: Nature / Body / Mind / Food / Care / Story / Personal
(Personal = never becomes content)</w:t>
            </w:r>
          </w:p>
        </w:tc>
      </w:tr>
      <w:tr>
        <w:tc>
          <w:tcPr>
            <w:tcW w:type="dxa" w:w="2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Type</w:t>
            </w:r>
          </w:p>
        </w:tc>
        <w:tc>
          <w:tcPr>
            <w:tcW w:type="dxa" w:w="67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What kind of note is this? Options: Observation / Study / Draft / Random</w:t>
            </w:r>
          </w:p>
        </w:tc>
      </w:tr>
      <w:tr>
        <w:tc>
          <w:tcPr>
            <w:tcW w:type="dxa" w:w="2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Where is this note in its life? Options: Raw / Alive / Ready / Published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i/>
          <w:iCs/>
          <w:color w:val="2A2520"/>
          <w:sz w:val="24"/>
          <w:szCs w:val="24"/>
        </w:rPr>
        <w:t xml:space="preserve">How to Use Status</w:t>
      </w:r>
    </w:p>
    <w:p>
      <w:pPr>
        <w:spacing w:before="60" w:after="60"/>
        <w:ind/>
      </w:pPr>
      <w:r>
        <w:rPr>
          <w:rFonts w:ascii="Georgia" w:cs="Georgia" w:eastAsia="Georgia" w:hAnsi="Georgia"/>
          <w:i w:val="false"/>
          <w:iCs w:val="false"/>
          <w:color w:val="4A4440"/>
          <w:sz w:val="22"/>
          <w:szCs w:val="22"/>
        </w:rPr>
        <w:t xml:space="preserve">Status is the most important field. It replaces having to remember where you were with anything.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Raw</w:t>
            </w:r>
          </w:p>
        </w:tc>
        <w:tc>
          <w:tcPr>
            <w:tcW w:type="dxa" w:w="7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Just captured. Haven’t looked at it since. Most notes start here.</w:t>
            </w:r>
          </w:p>
        </w:tc>
      </w:tr>
      <w:tr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Alive</w:t>
            </w:r>
          </w:p>
        </w:tc>
        <w:tc>
          <w:tcPr>
            <w:tcW w:type="dxa" w:w="7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You read it back and it still has energy. It wants to go somewhere.</w:t>
            </w:r>
          </w:p>
        </w:tc>
      </w:tr>
      <w:tr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Ready</w:t>
            </w:r>
          </w:p>
        </w:tc>
        <w:tc>
          <w:tcPr>
            <w:tcW w:type="dxa" w:w="7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It’s become something — a caption, a draft, a recipe. Ready to publish or use.</w:t>
            </w:r>
          </w:p>
        </w:tc>
      </w:tr>
      <w:tr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Published</w:t>
            </w:r>
          </w:p>
        </w:tc>
        <w:tc>
          <w:tcPr>
            <w:tcW w:type="dxa" w:w="7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It’s out in the world. Linked to the Solar Term it belongs to.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i/>
          <w:iCs/>
          <w:color w:val="2A2520"/>
          <w:sz w:val="24"/>
          <w:szCs w:val="24"/>
        </w:rPr>
        <w:t xml:space="preserve">The Capture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At capture time: fill in zero properties.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At sort time (twice a week): fill in Solar Term + Status only.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At make time (when something is ready): fill in Stream + Type.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Never do all four at once. That’s how the system dies.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i/>
          <w:iCs/>
          <w:color w:val="2A2520"/>
          <w:sz w:val="24"/>
          <w:szCs w:val="24"/>
        </w:rPr>
        <w:t xml:space="preserve">What to Do With Your 64 Atomic Notes</w:t>
      </w:r>
    </w:p>
    <w:p>
      <w:pPr>
        <w:spacing w:before="60" w:after="60"/>
        <w:ind/>
      </w:pPr>
      <w:r>
        <w:rPr>
          <w:rFonts w:ascii="Georgia" w:cs="Georgia" w:eastAsia="Georgia" w:hAnsi="Georgia"/>
          <w:i w:val="false"/>
          <w:iCs w:val="false"/>
          <w:color w:val="4A4440"/>
          <w:sz w:val="22"/>
          <w:szCs w:val="22"/>
        </w:rPr>
        <w:t xml:space="preserve">Do not try to process all 64 in one sitting. Instead: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4A4440"/>
          <w:sz w:val="22"/>
          <w:szCs w:val="22"/>
        </w:rPr>
        <w:t xml:space="preserve">Open Atomic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4A4440"/>
          <w:sz w:val="22"/>
          <w:szCs w:val="22"/>
        </w:rPr>
        <w:t xml:space="preserve">Read each one. Ask: does this still feel alive?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4A4440"/>
          <w:sz w:val="22"/>
          <w:szCs w:val="22"/>
        </w:rPr>
        <w:t xml:space="preserve">If yes — it becomes a Field Note. Set Status = Alive.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4A4440"/>
          <w:sz w:val="22"/>
          <w:szCs w:val="22"/>
        </w:rPr>
        <w:t xml:space="preserve">If no — archive it. You are not deleting your past, just clearing the surface.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Georgia" w:cs="Georgia" w:eastAsia="Georgia" w:hAnsi="Georgia"/>
          <w:color w:val="4A4440"/>
          <w:sz w:val="22"/>
          <w:szCs w:val="22"/>
        </w:rPr>
        <w:t xml:space="preserve">If you’re not sure — set Status = Raw and come back to it.</w:t>
      </w:r>
    </w:p>
    <w:p>
      <w:pPr>
        <w:spacing w:before="80" w:after="0"/>
      </w:pPr>
      <w:r>
        <w:t xml:space="preserve"/>
      </w:r>
    </w:p>
    <w:p>
      <w:pPr>
        <w:spacing w:before="60" w:after="60"/>
        <w:ind/>
      </w:pPr>
      <w:r>
        <w:rPr>
          <w:rFonts w:ascii="Georgia" w:cs="Georgia" w:eastAsia="Georgia" w:hAnsi="Georgia"/>
          <w:i/>
          <w:iCs/>
          <w:color w:val="4A4440"/>
          <w:sz w:val="22"/>
          <w:szCs w:val="22"/>
        </w:rPr>
        <w:t xml:space="preserve">Aim to do 10–15 per sitting, not all at once.</w:t>
      </w:r>
    </w:p>
    <w:p>
      <w:pPr>
        <w:pBdr>
          <w:bottom w:val="single" w:color="E4DFD6" w:sz="4" w:space="8"/>
        </w:pBdr>
        <w:spacing w:before="480" w:after="160"/>
      </w:pPr>
      <w:r>
        <w:rPr>
          <w:rFonts w:ascii="Georgia" w:cs="Georgia" w:eastAsia="Georgia" w:hAnsi="Georgia"/>
          <w:color w:val="2A2520"/>
          <w:sz w:val="36"/>
          <w:szCs w:val="36"/>
        </w:rPr>
        <w:t xml:space="preserve">Part 3: Solar Term Pages</w:t>
      </w:r>
    </w:p>
    <w:p>
      <w:pPr>
        <w:spacing w:before="60" w:after="60"/>
        <w:ind/>
      </w:pPr>
      <w:r>
        <w:rPr>
          <w:rFonts w:ascii="Georgia" w:cs="Georgia" w:eastAsia="Georgia" w:hAnsi="Georgia"/>
          <w:i w:val="false"/>
          <w:iCs w:val="false"/>
          <w:color w:val="4A4440"/>
          <w:sz w:val="22"/>
          <w:szCs w:val="22"/>
        </w:rPr>
        <w:t xml:space="preserve">Create 24 pages in Capacities — one per solar term. These are index pages, not where notes live. Think of them as home bases: you visit them during each 15-day window to see what’s there.</w:t>
      </w:r>
    </w:p>
    <w:p>
      <w:pPr>
        <w:spacing w:before="120" w:after="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i/>
          <w:iCs/>
          <w:color w:val="2A2520"/>
          <w:sz w:val="24"/>
          <w:szCs w:val="24"/>
        </w:rPr>
        <w:t xml:space="preserve">Template for Each Page</w:t>
      </w:r>
    </w:p>
    <w:p>
      <w:pPr>
        <w:spacing w:before="60" w:after="60"/>
        <w:ind/>
      </w:pPr>
      <w:r>
        <w:rPr>
          <w:rFonts w:ascii="Georgia" w:cs="Georgia" w:eastAsia="Georgia" w:hAnsi="Georgia"/>
          <w:i w:val="false"/>
          <w:iCs w:val="false"/>
          <w:color w:val="4A4440"/>
          <w:sz w:val="22"/>
          <w:szCs w:val="22"/>
        </w:rPr>
        <w:t xml:space="preserve">Use this structure for all 24. Keep it simple — it will grow naturally over time.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驚蛰  ·  Awakening of Insects  ·  馬 5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Wood  ·  Liver  ·  Spring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// What I know now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[2–3 lines. Update each year as your understanding grows.]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// Field Notes linked here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[These auto-populate when you tag a Field Note to this term.]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// Published this cycle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[Links to actual posts or newsletter pieces.]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// What I noticed — [Year]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[Free writing. Private. Never has to become content.]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i/>
          <w:iCs/>
          <w:color w:val="2A2520"/>
          <w:sz w:val="24"/>
          <w:szCs w:val="24"/>
        </w:rPr>
        <w:t xml:space="preserve">The 24 Terms — Quick Reference</w:t>
      </w:r>
    </w:p>
    <w:p>
      <w:pPr>
        <w:spacing w:before="60" w:after="60"/>
        <w:ind/>
      </w:pPr>
      <w:r>
        <w:rPr>
          <w:rFonts w:ascii="Georgia" w:cs="Georgia" w:eastAsia="Georgia" w:hAnsi="Georgia"/>
          <w:i w:val="false"/>
          <w:iCs w:val="false"/>
          <w:color w:val="4A4440"/>
          <w:sz w:val="22"/>
          <w:szCs w:val="22"/>
        </w:rPr>
        <w:t xml:space="preserve">Create one page for each of these. The hex code is your colour reference from your spreadsheet.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800"/>
        <w:gridCol w:w="1600"/>
        <w:gridCol w:w="2360"/>
      </w:tblGrid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EDE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7"/>
                <w:szCs w:val="17"/>
              </w:rPr>
              <w:t xml:space="preserve">Chinese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EDE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7"/>
                <w:szCs w:val="17"/>
              </w:rPr>
              <w:t xml:space="preserve">English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EDE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7"/>
                <w:szCs w:val="17"/>
              </w:rPr>
              <w:t xml:space="preserve">Date 2026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EDE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7"/>
                <w:szCs w:val="17"/>
              </w:rPr>
              <w:t xml:space="preserve">Season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EDE9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7"/>
                <w:szCs w:val="17"/>
              </w:rPr>
              <w:t xml:space="preserve">Element / Organ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立春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Beginning of Spring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Feb 4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Spring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Wood / Liver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雨水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Rain Water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Feb 19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Spring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Earth / Spleen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驚蛰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Awakening of Insects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Mar 5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Spring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Wood / Liver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春分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Spring Equinox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Mar 20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Spring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Wood / Liver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清明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Pure Brightness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Apr 5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Spring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Wood / Liver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穀雨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Grain Rain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Apr 20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Spring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Earth / Spleen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立夏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Beginning of Summer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May 5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Summer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Fire / Heart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小滿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Grain Buds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May 21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Summer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Fire / Heart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芒種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Grain in Ear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Jun 5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Summer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Fire / Heart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夏至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Summer Solstice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Jun 21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Summer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Fire / Heart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小暑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Lesser Heat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Jul 7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Summer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Fire / Heart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大暑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Greater Heat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Jul 23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Summer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Fire / Heart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立秋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Beginning of Autumn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Aug 7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Autumn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Metal / Lung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處暑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End of Heat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Aug 23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Autumn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Metal / Lung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白露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White Dew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Sep 7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Autumn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Metal / Lung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秋分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Autumn Equinox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Sep 23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Autumn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Metal / Lung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对露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Cold Dew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Oct 8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Autumn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Metal / Kidney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霜降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Frost's Descent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Oct 23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Autumn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Metal / Lung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立冬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Beginning of Winter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Nov 7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Winter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Water / Kidney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小雪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Lesser Snow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Nov 22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Winter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Water / Kidney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大雪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Greater Snow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Dec 7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Winter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Water / Kidney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冬至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Winter Solstice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Dec 22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Winter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Water / Kidney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小寒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Lesser Cold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Jan 5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Winter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Water / Kidney</w:t>
            </w:r>
          </w:p>
        </w:tc>
      </w:tr>
      <w:tr>
        <w:tc>
          <w:tcPr>
            <w:tcW w:type="dxa" w:w="1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大寒</w:t>
            </w:r>
          </w:p>
        </w:tc>
        <w:tc>
          <w:tcPr>
            <w:tcW w:type="dxa" w:w="24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Great Cold</w:t>
            </w:r>
          </w:p>
        </w:tc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Jan 20</w:t>
            </w:r>
          </w:p>
        </w:tc>
        <w:tc>
          <w:tcPr>
            <w:tcW w:type="dxa" w:w="16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Winter</w:t>
            </w:r>
          </w:p>
        </w:tc>
        <w:tc>
          <w:tcPr>
            <w:tcW w:type="dxa" w:w="2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Georgia" w:cs="Georgia" w:eastAsia="Georgia" w:hAnsi="Georgia"/>
                <w:color w:val="4A4440"/>
                <w:sz w:val="19"/>
                <w:szCs w:val="19"/>
              </w:rPr>
              <w:t xml:space="preserve">Water / Kidney</w:t>
            </w:r>
          </w:p>
        </w:tc>
      </w:tr>
    </w:tbl>
    <w:p>
      <w:pPr>
        <w:pBdr>
          <w:bottom w:val="single" w:color="E4DFD6" w:sz="4" w:space="8"/>
        </w:pBdr>
        <w:spacing w:before="480" w:after="160"/>
      </w:pPr>
      <w:r>
        <w:rPr>
          <w:rFonts w:ascii="Georgia" w:cs="Georgia" w:eastAsia="Georgia" w:hAnsi="Georgia"/>
          <w:color w:val="2A2520"/>
          <w:sz w:val="36"/>
          <w:szCs w:val="36"/>
        </w:rPr>
        <w:t xml:space="preserve">Part 4: Tags</w:t>
      </w:r>
    </w:p>
    <w:p>
      <w:pPr>
        <w:spacing w:before="60" w:after="60"/>
        <w:ind/>
      </w:pPr>
      <w:r>
        <w:rPr>
          <w:rFonts w:ascii="Georgia" w:cs="Georgia" w:eastAsia="Georgia" w:hAnsi="Georgia"/>
          <w:i w:val="false"/>
          <w:iCs w:val="false"/>
          <w:color w:val="4A4440"/>
          <w:sz w:val="22"/>
          <w:szCs w:val="22"/>
        </w:rPr>
        <w:t xml:space="preserve">Tags in Capacities are powerful but easy to over-engineer. Two kinds only. Everything else lives as a property on the Field Note, not a tag.</w:t>
      </w:r>
    </w:p>
    <w:p>
      <w:pPr>
        <w:spacing w:before="120" w:after="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i/>
          <w:iCs/>
          <w:color w:val="2A2520"/>
          <w:sz w:val="24"/>
          <w:szCs w:val="24"/>
        </w:rPr>
        <w:t xml:space="preserve">Stream Tags — Your 6 Pillars</w:t>
      </w:r>
    </w:p>
    <w:p>
      <w:pPr>
        <w:spacing w:before="60" w:after="60"/>
        <w:ind/>
      </w:pPr>
      <w:r>
        <w:rPr>
          <w:rFonts w:ascii="Georgia" w:cs="Georgia" w:eastAsia="Georgia" w:hAnsi="Georgia"/>
          <w:i w:val="false"/>
          <w:iCs w:val="false"/>
          <w:color w:val="4A4440"/>
          <w:sz w:val="22"/>
          <w:szCs w:val="22"/>
        </w:rPr>
        <w:t xml:space="preserve">One per note. Optional at capture time. Apply during sort sessions.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#nature</w:t>
            </w:r>
          </w:p>
        </w:tc>
        <w:tc>
          <w:tcPr>
            <w:tcW w:type="dxa" w:w="7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Local observations — Delta, BC. What you see, smell, hear outside.</w:t>
            </w:r>
          </w:p>
        </w:tc>
      </w:tr>
      <w:tr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#body</w:t>
            </w:r>
          </w:p>
        </w:tc>
        <w:tc>
          <w:tcPr>
            <w:tcW w:type="dxa" w:w="7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Physical sensations, bodywork, maintenance, what the body is doing.</w:t>
            </w:r>
          </w:p>
        </w:tc>
      </w:tr>
      <w:tr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#mind</w:t>
            </w:r>
          </w:p>
        </w:tc>
        <w:tc>
          <w:tcPr>
            <w:tcW w:type="dxa" w:w="7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Emotional reflections, parenting, being a human in the world.</w:t>
            </w:r>
          </w:p>
        </w:tc>
      </w:tr>
      <w:tr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#food</w:t>
            </w:r>
          </w:p>
        </w:tc>
        <w:tc>
          <w:tcPr>
            <w:tcW w:type="dxa" w:w="7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Seasonal recipes, eating, nourishment, process cooking.</w:t>
            </w:r>
          </w:p>
        </w:tc>
      </w:tr>
      <w:tr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#care</w:t>
            </w:r>
          </w:p>
        </w:tc>
        <w:tc>
          <w:tcPr>
            <w:tcW w:type="dxa" w:w="7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Rituals, tending, sustain-bucket actions.</w:t>
            </w:r>
          </w:p>
        </w:tc>
      </w:tr>
      <w:tr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#story</w:t>
            </w:r>
          </w:p>
        </w:tc>
        <w:tc>
          <w:tcPr>
            <w:tcW w:type="dxa" w:w="7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Myth, personal narrative, the arc of the season.</w:t>
            </w:r>
          </w:p>
        </w:tc>
      </w:tr>
      <w:tr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#personal</w:t>
            </w:r>
          </w:p>
        </w:tc>
        <w:tc>
          <w:tcPr>
            <w:tcW w:type="dxa" w:w="7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Yours only. Never becomes content. No pressure attached.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i/>
          <w:iCs/>
          <w:color w:val="2A2520"/>
          <w:sz w:val="24"/>
          <w:szCs w:val="24"/>
        </w:rPr>
        <w:t xml:space="preserve">Status Tags — Where Things Are</w:t>
      </w:r>
    </w:p>
    <w:p>
      <w:pPr>
        <w:spacing w:before="60" w:after="60"/>
        <w:ind/>
      </w:pPr>
      <w:r>
        <w:rPr>
          <w:rFonts w:ascii="Georgia" w:cs="Georgia" w:eastAsia="Georgia" w:hAnsi="Georgia"/>
          <w:i w:val="false"/>
          <w:iCs w:val="false"/>
          <w:color w:val="4A4440"/>
          <w:sz w:val="22"/>
          <w:szCs w:val="22"/>
        </w:rPr>
        <w:t xml:space="preserve">These mirror the Status property. Use whichever feels more natural to you — property or tag. Just pick one and be consistent.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#raw</w:t>
            </w:r>
          </w:p>
        </w:tc>
        <w:tc>
          <w:tcPr>
            <w:tcW w:type="dxa" w:w="7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Just captured. Not yet sorted.</w:t>
            </w:r>
          </w:p>
        </w:tc>
      </w:tr>
      <w:tr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#alive</w:t>
            </w:r>
          </w:p>
        </w:tc>
        <w:tc>
          <w:tcPr>
            <w:tcW w:type="dxa" w:w="7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Still has energy when you read it back.</w:t>
            </w:r>
          </w:p>
        </w:tc>
      </w:tr>
      <w:tr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#ready</w:t>
            </w:r>
          </w:p>
        </w:tc>
        <w:tc>
          <w:tcPr>
            <w:tcW w:type="dxa" w:w="7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Has become something. Waiting to publish.</w:t>
            </w:r>
          </w:p>
        </w:tc>
      </w:tr>
      <w:tr>
        <w:tc>
          <w:tcPr>
            <w:tcW w:type="dxa" w:w="18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#published</w:t>
            </w:r>
          </w:p>
        </w:tc>
        <w:tc>
          <w:tcPr>
            <w:tcW w:type="dxa" w:w="75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Out in the world.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0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The rule on tags: if you’re inventing a new tag, stop.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Ask if it can be a property instead.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More than 10 tags total = the system is getting complicated.</w:t>
            </w:r>
          </w:p>
        </w:tc>
      </w:tr>
    </w:tbl>
    <w:p>
      <w:pPr>
        <w:pBdr>
          <w:bottom w:val="single" w:color="E4DFD6" w:sz="4" w:space="8"/>
        </w:pBdr>
        <w:spacing w:before="480" w:after="160"/>
      </w:pPr>
      <w:r>
        <w:rPr>
          <w:rFonts w:ascii="Georgia" w:cs="Georgia" w:eastAsia="Georgia" w:hAnsi="Georgia"/>
          <w:color w:val="2A2520"/>
          <w:sz w:val="36"/>
          <w:szCs w:val="36"/>
        </w:rPr>
        <w:t xml:space="preserve">Part 5: The Daily Rhythm</w:t>
      </w:r>
    </w:p>
    <w:p>
      <w:pPr>
        <w:spacing w:before="60" w:after="60"/>
        <w:ind/>
      </w:pPr>
      <w:r>
        <w:rPr>
          <w:rFonts w:ascii="Georgia" w:cs="Georgia" w:eastAsia="Georgia" w:hAnsi="Georgia"/>
          <w:i w:val="false"/>
          <w:iCs w:val="false"/>
          <w:color w:val="4A4440"/>
          <w:sz w:val="22"/>
          <w:szCs w:val="22"/>
        </w:rPr>
        <w:t xml:space="preserve">The system only works if the daily rhythm is simple enough to actually do. Here it is:</w:t>
      </w:r>
    </w:p>
    <w:p>
      <w:pPr>
        <w:spacing w:before="120" w:after="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i/>
          <w:iCs/>
          <w:color w:val="2A2520"/>
          <w:sz w:val="24"/>
          <w:szCs w:val="24"/>
        </w:rPr>
        <w:t xml:space="preserve">Capture — In the Moment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Open Daily Notes. Type or voice-note one sentence.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Format: what you noticed + what it made you feel or think.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Example: “Rain on the window tonight, felt like the house was breathing.”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Zero properties. Zero decisions. Just get it out of your body.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i/>
          <w:iCs/>
          <w:color w:val="2A2520"/>
          <w:sz w:val="24"/>
          <w:szCs w:val="24"/>
        </w:rPr>
        <w:t xml:space="preserve">Sort — Twice a Week, 15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EDE6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Open your Daily Notes from the past few days.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For each capture, ask: which solar term does this belong to?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Move it to a Field Note. Set Status = Raw or Alive.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That’s the whole job. You are not writing anything new.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360" w:after="120"/>
      </w:pPr>
      <w:r>
        <w:rPr>
          <w:rFonts w:ascii="Georgia" w:cs="Georgia" w:eastAsia="Georgia" w:hAnsi="Georgia"/>
          <w:i/>
          <w:iCs/>
          <w:color w:val="2A2520"/>
          <w:sz w:val="24"/>
          <w:szCs w:val="24"/>
        </w:rPr>
        <w:t xml:space="preserve">Make — When Something Has Weight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EE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Open the current Solar Term page.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Look at your Alive Field Notes.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If one keeps pulling at you — that’s the signal.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Ask: is this a caption, a photo, or something longer?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Most things become captions. Occasionally something wants more space.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Set Status = Ready when it’s done. Published when it’s out.</w:t>
            </w:r>
          </w:p>
        </w:tc>
      </w:tr>
    </w:tbl>
    <w:p>
      <w:pPr>
        <w:pBdr>
          <w:bottom w:val="single" w:color="E4DFD6" w:sz="4" w:space="8"/>
        </w:pBdr>
        <w:spacing w:before="480" w:after="160"/>
      </w:pPr>
      <w:r>
        <w:rPr>
          <w:rFonts w:ascii="Georgia" w:cs="Georgia" w:eastAsia="Georgia" w:hAnsi="Georgia"/>
          <w:color w:val="2A2520"/>
          <w:sz w:val="36"/>
          <w:szCs w:val="36"/>
        </w:rPr>
        <w:t xml:space="preserve">Part 6: The 15-Day Pulse</w:t>
      </w:r>
    </w:p>
    <w:p>
      <w:pPr>
        <w:spacing w:before="60" w:after="60"/>
        <w:ind/>
      </w:pPr>
      <w:r>
        <w:rPr>
          <w:rFonts w:ascii="Georgia" w:cs="Georgia" w:eastAsia="Georgia" w:hAnsi="Georgia"/>
          <w:i w:val="false"/>
          <w:iCs w:val="false"/>
          <w:color w:val="4A4440"/>
          <w:sz w:val="22"/>
          <w:szCs w:val="22"/>
        </w:rPr>
        <w:t xml:space="preserve">Your content structure from the brand blueprint, mapped onto the note system. Every 15 days the heartbeat shifts with the solar term.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Day 1
The Threshold</w:t>
            </w:r>
          </w:p>
        </w:tc>
        <w:tc>
          <w:tcPr>
            <w:tcW w:type="dxa" w:w="71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Open the Solar Term page. Read your “What I know now” notes. Write the term’s announcement. Status = Ready.</w:t>
            </w:r>
          </w:p>
        </w:tc>
      </w:tr>
      <w:tr>
        <w:tc>
          <w:tcPr>
            <w:tcW w:type="dxa" w:w="2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Days 2–10
The Immersion</w:t>
            </w:r>
          </w:p>
        </w:tc>
        <w:tc>
          <w:tcPr>
            <w:tcW w:type="dxa" w:w="71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Work from Alive Field Notes. One per day or every other day. Rotate through your 6 streams — Nature, Body, Mind, Food, Care, Story.</w:t>
            </w:r>
          </w:p>
        </w:tc>
      </w:tr>
      <w:tr>
        <w:tc>
          <w:tcPr>
            <w:tcW w:type="dxa" w:w="22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Days 11–15
The Foreshadowing</w:t>
            </w:r>
          </w:p>
        </w:tc>
        <w:tc>
          <w:tcPr>
            <w:tcW w:type="dxa" w:w="71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Start noticing the bleed into the next term. Capture those observations in Daily Notes tagged to the incoming term. Let the transition be visible.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60" w:after="60"/>
        <w:ind/>
      </w:pPr>
      <w:r>
        <w:rPr>
          <w:rFonts w:ascii="Georgia" w:cs="Georgia" w:eastAsia="Georgia" w:hAnsi="Georgia"/>
          <w:i/>
          <w:iCs/>
          <w:color w:val="4A4440"/>
          <w:sz w:val="22"/>
          <w:szCs w:val="22"/>
        </w:rPr>
        <w:t xml:space="preserve">You do not need to post every day. “Returning” over “Consistency” is your own stated principle. The pulse gives you a shape to return to.</w:t>
      </w:r>
    </w:p>
    <w:p>
      <w:pPr>
        <w:pBdr>
          <w:bottom w:val="single" w:color="E4DFD6" w:sz="4" w:space="8"/>
        </w:pBdr>
        <w:spacing w:before="480" w:after="160"/>
      </w:pPr>
      <w:r>
        <w:rPr>
          <w:rFonts w:ascii="Georgia" w:cs="Georgia" w:eastAsia="Georgia" w:hAnsi="Georgia"/>
          <w:color w:val="2A2520"/>
          <w:sz w:val="36"/>
          <w:szCs w:val="36"/>
        </w:rPr>
        <w:t xml:space="preserve">Part 7: What This Looks Like in One Year</w:t>
      </w:r>
    </w:p>
    <w:p>
      <w:pPr>
        <w:spacing w:before="60" w:after="60"/>
        <w:ind/>
      </w:pPr>
      <w:r>
        <w:rPr>
          <w:rFonts w:ascii="Georgia" w:cs="Georgia" w:eastAsia="Georgia" w:hAnsi="Georgia"/>
          <w:i w:val="false"/>
          <w:iCs w:val="false"/>
          <w:color w:val="4A4440"/>
          <w:sz w:val="22"/>
          <w:szCs w:val="22"/>
        </w:rPr>
        <w:t xml:space="preserve">You asked about the living notebook — here is what the layers look like over time.</w:t>
      </w:r>
    </w:p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Now
2025–2026</w:t>
            </w:r>
          </w:p>
        </w:tc>
        <w:tc>
          <w:tcPr>
            <w:tcW w:type="dxa" w:w="7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Basic observations. What you notice. The beginner’s eye. This is honest and valuable.</w:t>
            </w:r>
          </w:p>
        </w:tc>
      </w:tr>
      <w:tr>
        <w:tc>
          <w:tcPr>
            <w:tcW w:type="dxa" w:w="20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Year 2
2026–2027</w:t>
            </w:r>
          </w:p>
        </w:tc>
        <w:tc>
          <w:tcPr>
            <w:tcW w:type="dxa" w:w="7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TCM student. You start recognising what you’re seeing. The notes get more specific. The same solar term page looks different.</w:t>
            </w:r>
          </w:p>
        </w:tc>
      </w:tr>
      <w:tr>
        <w:tc>
          <w:tcPr>
            <w:tcW w:type="dxa" w:w="200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4F1E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A2520"/>
                <w:sz w:val="18"/>
                <w:szCs w:val="18"/>
              </w:rPr>
              <w:t xml:space="preserve">Year 3+
2027 onwards</w:t>
            </w:r>
          </w:p>
        </w:tc>
        <w:tc>
          <w:tcPr>
            <w:tcW w:type="dxa" w:w="7360"/>
            <w:tcBorders>
              <w:top w:val="single" w:color="E4DFD6" w:sz="1"/>
              <w:left w:val="single" w:color="E4DFD6" w:sz="1"/>
              <w:bottom w:val="single" w:color="E4DFD6" w:sz="1"/>
              <w:right w:val="single" w:color="E4DFD6" w:sz="1"/>
            </w:tcBorders>
            <w:shd w:fill="FDFC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color w:val="4A4440"/>
                <w:sz w:val="20"/>
                <w:szCs w:val="20"/>
              </w:rPr>
              <w:t xml:space="preserve">Practitioner in training. Clinical observations start appearing. The annotation layers are visible to anyone who reads the archive.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0E8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The living notebook principle: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You never delete old notes. You add layers.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The beginner’s observations are part of the archive.</w:t>
            </w:r>
          </w:p>
          <w:p>
            <w:pPr>
              <w:spacing w:before="40" w:after="40"/>
            </w:pPr>
            <w:r>
              <w:rPr>
                <w:rFonts w:ascii="Georgia" w:cs="Georgia" w:eastAsia="Georgia" w:hAnsi="Georgia"/>
                <w:color w:val="2A2520"/>
                <w:sz w:val="21"/>
                <w:szCs w:val="21"/>
              </w:rPr>
              <w:t xml:space="preserve">That’s what makes it a forever project.</w:t>
            </w:r>
          </w:p>
        </w:tc>
      </w:tr>
    </w:tbl>
    <w:p>
      <w:pPr>
        <w:pBdr>
          <w:bottom w:val="single" w:color="E4DFD6" w:sz="2" w:space="4"/>
        </w:pBdr>
        <w:spacing w:before="160" w:after="160"/>
      </w:pPr>
      <w:r>
        <w:t xml:space="preserve"/>
      </w:r>
    </w:p>
    <w:p>
      <w:pPr>
        <w:spacing w:before="200" w:after="0"/>
      </w:pPr>
      <w:r>
        <w:t xml:space="preserve"/>
      </w:r>
    </w:p>
    <w:p>
      <w:pPr>
        <w:spacing w:before="160" w:after="0"/>
        <w:jc w:val="center"/>
      </w:pPr>
      <w:r>
        <w:rPr>
          <w:rFonts w:ascii="Georgia" w:cs="Georgia" w:eastAsia="Georgia" w:hAnsi="Georgia"/>
          <w:i/>
          <w:iCs/>
          <w:color w:val="B0AAA3"/>
          <w:sz w:val="18"/>
          <w:szCs w:val="18"/>
        </w:rPr>
        <w:t xml:space="preserve">listening season  ·  二十四節氣  ·  setup guide v1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80" w:hanging="240"/>
      </w:pPr>
      <w:rPr>
        <w:rFonts w:ascii="Arial" w:cs="Arial" w:eastAsia="Arial" w:hAnsi="Arial"/>
        <w:color w:val="8B6560"/>
      </w:rPr>
    </w:lvl>
    <w:lvl w:ilvl="1" w15:tentative="1">
      <w:start w:val="1"/>
      <w:numFmt w:val="bullet"/>
      <w:lvlText w:val="·"/>
      <w:lvlJc w:val="left"/>
      <w:pPr>
        <w:ind w:left="800" w:hanging="240"/>
      </w:pPr>
      <w:rPr>
        <w:rFonts w:ascii="Arial" w:cs="Arial" w:eastAsia="Arial" w:hAnsi="Arial"/>
        <w:color w:val="B0AAA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2026-03-07T09:17:25.017Z</dcterms:created>
  <dcterms:modified xsi:type="dcterms:W3CDTF">2026-03-07T09:17:25.018Z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