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1009F" w14:textId="2F284975" w:rsidR="001E2904" w:rsidRPr="00D50C5F" w:rsidRDefault="0051094F" w:rsidP="005D1091">
      <w:pPr>
        <w:pStyle w:val="Heading1"/>
        <w:spacing w:after="0"/>
        <w:rPr>
          <w:b/>
        </w:rPr>
      </w:pPr>
      <w:r>
        <w:rPr>
          <w:b/>
        </w:rPr>
        <w:t>Online Education: Harmful and Ineffective</w:t>
      </w:r>
    </w:p>
    <w:p w14:paraId="24F1B10D" w14:textId="77777777" w:rsidR="00D50C5F" w:rsidRDefault="00D50C5F" w:rsidP="005D1091">
      <w:pPr>
        <w:spacing w:after="0"/>
        <w:jc w:val="center"/>
      </w:pPr>
    </w:p>
    <w:p w14:paraId="6721F8AB" w14:textId="7113BA9E" w:rsidR="00876BF1" w:rsidRPr="00876BF1" w:rsidRDefault="0051094F" w:rsidP="005D1091">
      <w:pPr>
        <w:spacing w:after="0"/>
        <w:jc w:val="center"/>
      </w:pPr>
      <w:r>
        <w:t>Gage Farmer</w:t>
      </w:r>
    </w:p>
    <w:p w14:paraId="1D4D93C3" w14:textId="4D9D9B70" w:rsidR="00D50C5F" w:rsidRDefault="00D50C5F" w:rsidP="00D50C5F">
      <w:pPr>
        <w:spacing w:after="0"/>
        <w:jc w:val="center"/>
      </w:pPr>
      <w:r>
        <w:t xml:space="preserve">Department of </w:t>
      </w:r>
      <w:r w:rsidR="0051094F">
        <w:t>English</w:t>
      </w:r>
      <w:r>
        <w:t xml:space="preserve">, </w:t>
      </w:r>
      <w:r w:rsidR="0051094F">
        <w:t>Columbus State Community</w:t>
      </w:r>
      <w:r w:rsidR="007643A0">
        <w:t xml:space="preserve"> </w:t>
      </w:r>
      <w:r w:rsidR="0051094F">
        <w:t>College</w:t>
      </w:r>
    </w:p>
    <w:p w14:paraId="442A58EF" w14:textId="0437B8F9" w:rsidR="00876BF1" w:rsidRDefault="0051094F" w:rsidP="005D1091">
      <w:pPr>
        <w:spacing w:after="0"/>
        <w:jc w:val="center"/>
      </w:pPr>
      <w:r>
        <w:t>ENGL 2767</w:t>
      </w:r>
      <w:r w:rsidR="00D50C5F">
        <w:t xml:space="preserve">: </w:t>
      </w:r>
      <w:r>
        <w:t>Composition II</w:t>
      </w:r>
    </w:p>
    <w:p w14:paraId="27A2B266" w14:textId="17FBE623" w:rsidR="00D50C5F" w:rsidRDefault="00D50C5F" w:rsidP="005D1091">
      <w:pPr>
        <w:spacing w:after="0"/>
        <w:jc w:val="center"/>
      </w:pPr>
      <w:r>
        <w:t xml:space="preserve">Professor </w:t>
      </w:r>
      <w:r w:rsidR="0051094F">
        <w:t>S. A. Hogan</w:t>
      </w:r>
    </w:p>
    <w:p w14:paraId="27A2CA46" w14:textId="77E750B1" w:rsidR="00D50C5F" w:rsidRPr="00876BF1" w:rsidRDefault="0051094F" w:rsidP="005D1091">
      <w:pPr>
        <w:spacing w:after="0"/>
        <w:jc w:val="center"/>
      </w:pPr>
      <w:r>
        <w:t>4/6/2022</w:t>
      </w:r>
    </w:p>
    <w:p w14:paraId="2B36A364" w14:textId="77777777" w:rsidR="00F74983" w:rsidRDefault="00876BF1" w:rsidP="00D50C5F">
      <w:pPr>
        <w:spacing w:after="0"/>
        <w:jc w:val="center"/>
      </w:pPr>
      <w:r w:rsidRPr="00876BF1">
        <w:br w:type="page"/>
      </w:r>
    </w:p>
    <w:p w14:paraId="25C6D23F" w14:textId="77777777" w:rsidR="0051094F" w:rsidRPr="00D50C5F" w:rsidRDefault="0051094F" w:rsidP="0051094F">
      <w:pPr>
        <w:pStyle w:val="Heading1"/>
        <w:spacing w:after="0"/>
        <w:rPr>
          <w:b/>
        </w:rPr>
      </w:pPr>
      <w:r>
        <w:rPr>
          <w:b/>
        </w:rPr>
        <w:lastRenderedPageBreak/>
        <w:t>Online Education: Harmful and Ineffective</w:t>
      </w:r>
    </w:p>
    <w:p w14:paraId="75BE2CF9" w14:textId="497CED44" w:rsidR="002E077C" w:rsidRDefault="002E077C" w:rsidP="005D1091">
      <w:pPr>
        <w:spacing w:after="0"/>
      </w:pPr>
      <w:r>
        <w:t>.</w:t>
      </w:r>
    </w:p>
    <w:p w14:paraId="1BD046BE" w14:textId="5470620B" w:rsidR="00C4379C" w:rsidRPr="008752D8" w:rsidRDefault="00202674" w:rsidP="005D1091">
      <w:pPr>
        <w:pStyle w:val="Heading2"/>
        <w:spacing w:after="0"/>
      </w:pPr>
      <w:r>
        <w:t>Abstract</w:t>
      </w:r>
    </w:p>
    <w:p w14:paraId="1EC72E98" w14:textId="5DCDCD81" w:rsidR="00202674" w:rsidRPr="00202674" w:rsidRDefault="00202674" w:rsidP="00202674">
      <w:pPr>
        <w:spacing w:after="0"/>
        <w:rPr>
          <w:szCs w:val="24"/>
        </w:rPr>
      </w:pPr>
      <w:bookmarkStart w:id="0" w:name="_Hlk100144497"/>
      <w:r w:rsidRPr="00202674">
        <w:rPr>
          <w:szCs w:val="24"/>
        </w:rPr>
        <w:t>Online education has proven to be harmful to the average student over the last few years. It was shown to be less effective towards teaching material due to the structure of requiring a student to use technology in order to turn in their work. Aside from this, it was much more difficult for students, as it punished those who were not predisposed to working with computers. Not only this, but being on a computer in a video call as opposed to in class resulted in less effective lectures due to using less of a student’s working memory capacity. Students with ADHD were impacted much more heavily than others through higher risk of setbacks such as greater difficulty in organization and participation</w:t>
      </w:r>
      <w:r w:rsidR="00560766">
        <w:rPr>
          <w:szCs w:val="24"/>
        </w:rPr>
        <w:t xml:space="preserve"> (S. Cortese et al, 2020),</w:t>
      </w:r>
      <w:r w:rsidRPr="00202674">
        <w:rPr>
          <w:szCs w:val="24"/>
        </w:rPr>
        <w:t xml:space="preserve"> as well as raising antisocial behavior even after students were moved back to in person classes</w:t>
      </w:r>
      <w:r w:rsidR="00574375">
        <w:rPr>
          <w:szCs w:val="24"/>
        </w:rPr>
        <w:t xml:space="preserve"> </w:t>
      </w:r>
      <w:r w:rsidR="00844A52">
        <w:rPr>
          <w:szCs w:val="24"/>
        </w:rPr>
        <w:t>(Becker et al, 2020; Adegboye et al, 2021)</w:t>
      </w:r>
      <w:r w:rsidRPr="00202674">
        <w:rPr>
          <w:szCs w:val="24"/>
        </w:rPr>
        <w:t>.</w:t>
      </w:r>
      <w:bookmarkEnd w:id="0"/>
    </w:p>
    <w:p w14:paraId="6C55D533" w14:textId="2E6F28D5" w:rsidR="00511778" w:rsidRPr="00511778" w:rsidRDefault="00202674" w:rsidP="00511778">
      <w:pPr>
        <w:spacing w:after="0"/>
        <w:ind w:firstLine="0"/>
        <w:rPr>
          <w:b/>
        </w:rPr>
      </w:pPr>
      <w:r>
        <w:rPr>
          <w:b/>
        </w:rPr>
        <w:t>History</w:t>
      </w:r>
    </w:p>
    <w:p w14:paraId="2E84347C" w14:textId="0EF90A8A" w:rsidR="00202674" w:rsidRPr="00202674" w:rsidRDefault="00202674" w:rsidP="00202674">
      <w:pPr>
        <w:rPr>
          <w:szCs w:val="24"/>
        </w:rPr>
      </w:pPr>
      <w:r w:rsidRPr="00202674">
        <w:rPr>
          <w:szCs w:val="24"/>
        </w:rPr>
        <w:t xml:space="preserve">Online education and distance learning has had a fairly slim history, as it had a major increase in relevance during the </w:t>
      </w:r>
      <w:r w:rsidR="001E6721">
        <w:rPr>
          <w:szCs w:val="24"/>
        </w:rPr>
        <w:t>COVID</w:t>
      </w:r>
      <w:r w:rsidRPr="00202674">
        <w:rPr>
          <w:szCs w:val="24"/>
        </w:rPr>
        <w:t xml:space="preserve">-19 outbreak in 2020. While it wasn’t too common before this, it did exist through online universities, with the main objective being to provide a quick and cheap method of obtaining a degree in various fields. These online courses were not quite comparable to an in person, brick and mortar-based university with much more history and prestige. It did provide a solid option for those not able to attend an in-person college for various reasons, mainly lack of time and money. Once the </w:t>
      </w:r>
      <w:r w:rsidR="001E6721">
        <w:rPr>
          <w:szCs w:val="24"/>
        </w:rPr>
        <w:t>COVID</w:t>
      </w:r>
      <w:r w:rsidRPr="00202674">
        <w:rPr>
          <w:szCs w:val="24"/>
        </w:rPr>
        <w:t xml:space="preserve"> outbreak began, all American universities were pushed to operate online only, in order to prevent the spread of this virus. While successful in its objective, distance learning proved to be much less effective for the </w:t>
      </w:r>
      <w:r w:rsidRPr="00202674">
        <w:rPr>
          <w:szCs w:val="24"/>
        </w:rPr>
        <w:lastRenderedPageBreak/>
        <w:t>average student, and even drove many to opt out of their education until lessons had returned to the classroom.</w:t>
      </w:r>
    </w:p>
    <w:p w14:paraId="28A4918C" w14:textId="77777777" w:rsidR="006309E6" w:rsidRDefault="006309E6" w:rsidP="005D1091">
      <w:pPr>
        <w:pStyle w:val="Heading2"/>
        <w:spacing w:after="0"/>
      </w:pPr>
      <w:r>
        <w:t>Discussion</w:t>
      </w:r>
    </w:p>
    <w:p w14:paraId="4C70800D" w14:textId="77777777" w:rsidR="005022FD" w:rsidRDefault="006309E6" w:rsidP="005D1091">
      <w:pPr>
        <w:spacing w:after="0"/>
      </w:pPr>
      <w:r>
        <w:t>The discussion should be the largest part of your paper and include your argument, research, and experiences (for example, through Service-Learning).</w:t>
      </w:r>
      <w:r w:rsidR="00BC3F63">
        <w:t xml:space="preserve"> Each main point of your paper should start its own paragraph with a strong first sentence. Again, </w:t>
      </w:r>
      <w:r w:rsidR="001549EC">
        <w:t>limit the</w:t>
      </w:r>
      <w:r w:rsidR="00BC3F63">
        <w:t xml:space="preserve"> use </w:t>
      </w:r>
      <w:r w:rsidR="001549EC">
        <w:t>of “</w:t>
      </w:r>
      <w:r w:rsidR="00BC3F63">
        <w:t>I</w:t>
      </w:r>
      <w:r w:rsidR="001549EC">
        <w:t>” and</w:t>
      </w:r>
      <w:r w:rsidR="00BC3F63">
        <w:t xml:space="preserve"> </w:t>
      </w:r>
      <w:r w:rsidR="001549EC">
        <w:t>“</w:t>
      </w:r>
      <w:r w:rsidR="00BC3F63">
        <w:t>you</w:t>
      </w:r>
      <w:r w:rsidR="001549EC">
        <w:t>”</w:t>
      </w:r>
      <w:r w:rsidR="00BC3F63">
        <w:t xml:space="preserve"> in academic writing.</w:t>
      </w:r>
    </w:p>
    <w:p w14:paraId="12ED448C" w14:textId="77777777" w:rsidR="005022FD" w:rsidRDefault="005022FD" w:rsidP="005D1091">
      <w:pPr>
        <w:spacing w:after="0"/>
      </w:pPr>
      <w:r>
        <w:t>Remember to introduce quotations with who said it and/or why it’s important. Make sure quotes fit seamlessly in your paper. Include short quotations (40 words or less) in-text with quotation marks.</w:t>
      </w:r>
      <w:r w:rsidRPr="005022FD">
        <w:t xml:space="preserve"> </w:t>
      </w:r>
      <w:r>
        <w:t>Use ellipsis (...) when omitting sections from a quote and use four periods (....</w:t>
      </w:r>
      <w:r w:rsidR="009575A5">
        <w:t>)  (i.e., an ellipsis plus the period</w:t>
      </w:r>
      <w:r>
        <w:t>) if omitting the end section of a quote.</w:t>
      </w:r>
    </w:p>
    <w:p w14:paraId="336B6FD3" w14:textId="77777777" w:rsidR="005022FD" w:rsidRDefault="005022FD" w:rsidP="00511778">
      <w:pPr>
        <w:pStyle w:val="Quote"/>
      </w:pPr>
      <w:r>
        <w:t xml:space="preserve">This is a longer quote, which is 40 or more </w:t>
      </w:r>
      <w:r w:rsidRPr="00501369">
        <w:t>words</w:t>
      </w:r>
      <w:r>
        <w:t xml:space="preserve">. Indent the </w:t>
      </w:r>
      <w:r w:rsidR="007F568F">
        <w:t>quote a half-</w:t>
      </w:r>
      <w:r>
        <w:t xml:space="preserve">inch from the left margin and double-space it with no quotation </w:t>
      </w:r>
      <w:r w:rsidRPr="00511778">
        <w:t>marks</w:t>
      </w:r>
      <w:r>
        <w:t>.</w:t>
      </w:r>
      <w:r w:rsidR="00BC3F63">
        <w:t xml:space="preserve"> </w:t>
      </w:r>
      <w:r w:rsidR="007F568F">
        <w:t xml:space="preserve">To get the right format, just click on “Quote” in the Styles area on the Word frame above. </w:t>
      </w:r>
      <w:r w:rsidR="00BC3F63">
        <w:t>In parentheses, include the author’s last name, year, and page number</w:t>
      </w:r>
      <w:r w:rsidR="00511778">
        <w:t xml:space="preserve"> at the end, but no period (Smith, 2017, p. 45)</w:t>
      </w:r>
    </w:p>
    <w:p w14:paraId="3BADB7A3" w14:textId="77777777" w:rsidR="00BC3F63" w:rsidRPr="00BC3F63" w:rsidRDefault="00662089" w:rsidP="005D1091">
      <w:pPr>
        <w:spacing w:after="0"/>
      </w:pPr>
      <w:r>
        <w:t xml:space="preserve">If you include website sources, make sure they are trustworthy. </w:t>
      </w:r>
      <w:r w:rsidR="00DA65B3">
        <w:t xml:space="preserve">Evaluate your sources using the questions on </w:t>
      </w:r>
      <w:hyperlink r:id="rId6" w:history="1">
        <w:r w:rsidR="00DA65B3" w:rsidRPr="00DA65B3">
          <w:rPr>
            <w:rStyle w:val="Hyperlink"/>
          </w:rPr>
          <w:t>this page</w:t>
        </w:r>
      </w:hyperlink>
      <w:r w:rsidR="00DA65B3">
        <w:t xml:space="preserve">. </w:t>
      </w:r>
      <w:r w:rsidR="00926BDB">
        <w:t xml:space="preserve">Check out our </w:t>
      </w:r>
      <w:hyperlink r:id="rId7" w:history="1">
        <w:r w:rsidR="00926BDB" w:rsidRPr="00926BDB">
          <w:rPr>
            <w:rStyle w:val="Hyperlink"/>
          </w:rPr>
          <w:t>LibGuides by subject</w:t>
        </w:r>
      </w:hyperlink>
      <w:r w:rsidR="00926BDB">
        <w:t xml:space="preserve"> page – we have a guide for your subject area, and many contain trustworthy free websites that you can use. Or search in some of our introductory databases such as </w:t>
      </w:r>
      <w:hyperlink r:id="rId8" w:history="1">
        <w:r w:rsidR="00926BDB" w:rsidRPr="00926BDB">
          <w:rPr>
            <w:rStyle w:val="Hyperlink"/>
          </w:rPr>
          <w:t>Academic Search Complete</w:t>
        </w:r>
      </w:hyperlink>
      <w:r w:rsidR="00926BDB">
        <w:t xml:space="preserve">, </w:t>
      </w:r>
      <w:hyperlink r:id="rId9" w:history="1">
        <w:r w:rsidR="00926BDB" w:rsidRPr="00926BDB">
          <w:rPr>
            <w:rStyle w:val="Hyperlink"/>
          </w:rPr>
          <w:t>CQ Researcher</w:t>
        </w:r>
      </w:hyperlink>
      <w:r w:rsidR="00926BDB">
        <w:t xml:space="preserve">, </w:t>
      </w:r>
      <w:hyperlink r:id="rId10" w:history="1">
        <w:r w:rsidR="00926BDB" w:rsidRPr="00926BDB">
          <w:rPr>
            <w:rStyle w:val="Hyperlink"/>
          </w:rPr>
          <w:t>ERIC</w:t>
        </w:r>
      </w:hyperlink>
      <w:r w:rsidR="00926BDB">
        <w:t xml:space="preserve"> for education, </w:t>
      </w:r>
      <w:hyperlink r:id="rId11" w:history="1">
        <w:r w:rsidR="00E33C69" w:rsidRPr="00E33C69">
          <w:rPr>
            <w:rStyle w:val="Hyperlink"/>
          </w:rPr>
          <w:t>Business Premium Collection</w:t>
        </w:r>
      </w:hyperlink>
      <w:r w:rsidR="00926BDB">
        <w:t xml:space="preserve"> for business, or other databases </w:t>
      </w:r>
      <w:r w:rsidR="00D83A6D">
        <w:t>in</w:t>
      </w:r>
      <w:r w:rsidR="00926BDB">
        <w:t xml:space="preserve"> which you can easily search for popular sources such as </w:t>
      </w:r>
      <w:hyperlink r:id="rId12" w:history="1">
        <w:r w:rsidR="00926BDB" w:rsidRPr="00926BDB">
          <w:rPr>
            <w:rStyle w:val="Hyperlink"/>
          </w:rPr>
          <w:t>newspapers</w:t>
        </w:r>
      </w:hyperlink>
      <w:r w:rsidR="00926BDB">
        <w:t xml:space="preserve"> and magazines</w:t>
      </w:r>
      <w:r w:rsidR="004855B0">
        <w:t>.</w:t>
      </w:r>
    </w:p>
    <w:p w14:paraId="126AB4B8" w14:textId="77777777" w:rsidR="008752D8" w:rsidRDefault="008752D8" w:rsidP="005D1091">
      <w:pPr>
        <w:pStyle w:val="Heading2"/>
        <w:spacing w:after="0"/>
      </w:pPr>
      <w:r>
        <w:t>Conclusion</w:t>
      </w:r>
    </w:p>
    <w:p w14:paraId="22A3BBC8" w14:textId="53AFCFFA" w:rsidR="006309E6" w:rsidRPr="00134D20" w:rsidRDefault="00134D20" w:rsidP="005D1091">
      <w:pPr>
        <w:spacing w:after="0"/>
        <w:rPr>
          <w:szCs w:val="24"/>
        </w:rPr>
      </w:pPr>
      <w:r w:rsidRPr="00134D20">
        <w:rPr>
          <w:szCs w:val="24"/>
        </w:rPr>
        <w:lastRenderedPageBreak/>
        <w:t>Not only is online education much more difficult to the average student, it is also less effective for the time it consumes, and leaves students much less satisfied and confident in the education they received. When possible, online education is to be avoided particularly by students with neurological disorders such as ADHD, as they are affected the greatest by the lack of focus and sociality that goes with being in a classroom with students. It goes without saying that the years the world went without in person classes definitely had a negative effect on the students of the time, not only drawing back intelligence wise, but also within the aspects of mental and social health</w:t>
      </w:r>
      <w:r w:rsidR="00A826C6" w:rsidRPr="00134D20">
        <w:rPr>
          <w:szCs w:val="24"/>
        </w:rPr>
        <w:t>.</w:t>
      </w:r>
      <w:r w:rsidR="006309E6" w:rsidRPr="00134D20">
        <w:rPr>
          <w:szCs w:val="24"/>
        </w:rPr>
        <w:br w:type="page"/>
      </w:r>
    </w:p>
    <w:p w14:paraId="685831C7" w14:textId="3F93AD93" w:rsidR="006309E6" w:rsidRPr="001050BC" w:rsidRDefault="006309E6" w:rsidP="001050BC">
      <w:pPr>
        <w:pStyle w:val="Heading2"/>
        <w:spacing w:after="0"/>
      </w:pPr>
      <w:r>
        <w:lastRenderedPageBreak/>
        <w:t>References</w:t>
      </w:r>
      <w:r w:rsidR="00ED52F7">
        <w:t xml:space="preserve"> </w:t>
      </w:r>
    </w:p>
    <w:p w14:paraId="384357DC" w14:textId="612961E3" w:rsidR="00134D20" w:rsidRDefault="00134D20" w:rsidP="00134D20">
      <w:pPr>
        <w:ind w:left="720" w:hanging="720"/>
      </w:pPr>
      <w:r>
        <w:t xml:space="preserve">Ramadhani, R., Sihotang, S. F., Bina, N. S., Rusmini, Harahap, F. S. W., &amp; Fitri, Y. (2021). Undergraduate Students’ Difficulties in Following Distance Learning in Mathematics Based on E-Learning During the </w:t>
      </w:r>
      <w:r w:rsidR="001E6721">
        <w:t>COVID</w:t>
      </w:r>
      <w:r>
        <w:t xml:space="preserve">-19 Pandemic. </w:t>
      </w:r>
      <w:r>
        <w:rPr>
          <w:i/>
          <w:iCs/>
        </w:rPr>
        <w:t>TEM Journal</w:t>
      </w:r>
      <w:r>
        <w:t xml:space="preserve">, </w:t>
      </w:r>
      <w:r>
        <w:rPr>
          <w:i/>
          <w:iCs/>
        </w:rPr>
        <w:t>10</w:t>
      </w:r>
      <w:r>
        <w:t>(3), 1239–1247. https://doi.org/10.18421/TEM103-30</w:t>
      </w:r>
    </w:p>
    <w:p w14:paraId="56DCBF3A" w14:textId="77777777" w:rsidR="00134D20" w:rsidRDefault="00134D20" w:rsidP="00134D20">
      <w:pPr>
        <w:ind w:left="720" w:hanging="720"/>
      </w:pPr>
      <w:r>
        <w:t xml:space="preserve">Cibrian, F. L., Monteiro, E., Ankrah, E., Beltran, J. A., Tavakoulnia, A., Schuck, S. E. B., Hayes, G. R., &amp; Lakes, K. D. (2021). Parents’ perspectives on a smartwatch intervention for children with ADHD: Rapid deployment and feasibility evaluation of a pilot intervention to support distance learning during COVID-19. </w:t>
      </w:r>
      <w:r>
        <w:rPr>
          <w:i/>
          <w:iCs/>
        </w:rPr>
        <w:t>PLoS ONE</w:t>
      </w:r>
      <w:r>
        <w:t xml:space="preserve">, </w:t>
      </w:r>
      <w:r>
        <w:rPr>
          <w:i/>
          <w:iCs/>
        </w:rPr>
        <w:t>16</w:t>
      </w:r>
      <w:r>
        <w:t>(10), 1–23. https://doi.org/10.1371/journal.pone.0258959</w:t>
      </w:r>
    </w:p>
    <w:p w14:paraId="45A3A228" w14:textId="6DD82295" w:rsidR="00134D20" w:rsidRDefault="00134D20" w:rsidP="00134D20">
      <w:pPr>
        <w:ind w:left="720" w:hanging="720"/>
      </w:pPr>
      <w:r>
        <w:t xml:space="preserve">Jon-Chao Hong, Xiaohong Liu, Wei Cao, Kai-Hsin Tai, &amp; Li Zhao. (2022). Effects of Self-Efficacy and Online Learning Mind States on Learning Ineffectiveness during the COVID-19 Lockdown. </w:t>
      </w:r>
      <w:r>
        <w:rPr>
          <w:i/>
          <w:iCs/>
        </w:rPr>
        <w:t>Journal of Educational Technology &amp; Society</w:t>
      </w:r>
      <w:r>
        <w:t xml:space="preserve">, </w:t>
      </w:r>
      <w:r>
        <w:rPr>
          <w:i/>
          <w:iCs/>
        </w:rPr>
        <w:t>25</w:t>
      </w:r>
      <w:r>
        <w:t>(1), 142–154.</w:t>
      </w:r>
    </w:p>
    <w:p w14:paraId="17B3AE1C" w14:textId="172568F6" w:rsidR="001050BC" w:rsidRDefault="001050BC" w:rsidP="00134D20">
      <w:pPr>
        <w:ind w:left="720" w:hanging="720"/>
      </w:pPr>
      <w:r>
        <w:t xml:space="preserve">Đurić-Zdravković, A., Japundža-Milisavljević, M., &amp; Roknić, A. (2021). </w:t>
      </w:r>
      <w:r w:rsidR="001E6721">
        <w:t xml:space="preserve">Social </w:t>
      </w:r>
      <w:r w:rsidR="00574375">
        <w:t>c</w:t>
      </w:r>
      <w:r w:rsidR="001E6721">
        <w:t xml:space="preserve">ompetence and </w:t>
      </w:r>
      <w:r w:rsidR="00574375">
        <w:t>a</w:t>
      </w:r>
      <w:r w:rsidR="001E6721">
        <w:t xml:space="preserve">ntisocial </w:t>
      </w:r>
      <w:r w:rsidR="00574375">
        <w:t>b</w:t>
      </w:r>
      <w:r w:rsidR="001E6721">
        <w:t xml:space="preserve">ehavior in </w:t>
      </w:r>
      <w:r w:rsidR="00574375">
        <w:t>s</w:t>
      </w:r>
      <w:r w:rsidR="001E6721">
        <w:t xml:space="preserve">tudents with ADHD </w:t>
      </w:r>
      <w:r w:rsidR="00574375">
        <w:t>b</w:t>
      </w:r>
      <w:r w:rsidR="001E6721">
        <w:t xml:space="preserve">efore </w:t>
      </w:r>
      <w:r w:rsidR="00574375">
        <w:t>b</w:t>
      </w:r>
      <w:r w:rsidR="001E6721">
        <w:t xml:space="preserve">eginning and </w:t>
      </w:r>
      <w:r w:rsidR="00574375">
        <w:t>a</w:t>
      </w:r>
      <w:r w:rsidR="001E6721">
        <w:t xml:space="preserve">fter the </w:t>
      </w:r>
      <w:r w:rsidR="00574375">
        <w:t>e</w:t>
      </w:r>
      <w:r w:rsidR="001E6721">
        <w:t xml:space="preserve">nd of </w:t>
      </w:r>
      <w:r w:rsidR="00574375">
        <w:t>o</w:t>
      </w:r>
      <w:r w:rsidR="001E6721">
        <w:t>nline</w:t>
      </w:r>
      <w:r w:rsidR="00574375">
        <w:t xml:space="preserve"> c</w:t>
      </w:r>
      <w:r w:rsidR="001E6721">
        <w:t xml:space="preserve">lasses </w:t>
      </w:r>
      <w:r w:rsidR="00574375">
        <w:t>d</w:t>
      </w:r>
      <w:r w:rsidR="001E6721">
        <w:t>uring COVID-19</w:t>
      </w:r>
      <w:r>
        <w:t xml:space="preserve">. </w:t>
      </w:r>
      <w:r>
        <w:rPr>
          <w:i/>
          <w:iCs/>
        </w:rPr>
        <w:t>TEME: Casopis Za Društvene Nauke</w:t>
      </w:r>
      <w:r>
        <w:t xml:space="preserve">, </w:t>
      </w:r>
      <w:r>
        <w:rPr>
          <w:i/>
          <w:iCs/>
        </w:rPr>
        <w:t>45</w:t>
      </w:r>
      <w:r>
        <w:t xml:space="preserve">(4), 1229–1243. </w:t>
      </w:r>
      <w:r w:rsidR="001E6721" w:rsidRPr="001E6721">
        <w:t>https://doi.org/10.22190/TE</w:t>
      </w:r>
      <w:r w:rsidR="001E6721" w:rsidRPr="001E6721">
        <w:t>M</w:t>
      </w:r>
      <w:r w:rsidR="001E6721" w:rsidRPr="001E6721">
        <w:t>E210830073D</w:t>
      </w:r>
    </w:p>
    <w:p w14:paraId="4B7AFDEF" w14:textId="53C6EFA8" w:rsidR="00560766" w:rsidRDefault="001E6721" w:rsidP="004E4161">
      <w:pPr>
        <w:pStyle w:val="NormalWeb"/>
        <w:spacing w:line="480" w:lineRule="auto"/>
        <w:ind w:left="562" w:hanging="562"/>
      </w:pPr>
      <w:r>
        <w:t xml:space="preserve">Nadeau, K. G. (2006). </w:t>
      </w:r>
      <w:r>
        <w:rPr>
          <w:i/>
          <w:iCs/>
        </w:rPr>
        <w:t>Survival guide for college students with A</w:t>
      </w:r>
      <w:r w:rsidR="00574375">
        <w:rPr>
          <w:i/>
          <w:iCs/>
        </w:rPr>
        <w:t>DHD</w:t>
      </w:r>
      <w:r>
        <w:rPr>
          <w:i/>
          <w:iCs/>
        </w:rPr>
        <w:t xml:space="preserve"> or Ld</w:t>
      </w:r>
      <w:r>
        <w:t xml:space="preserve">. Magination Press. </w:t>
      </w:r>
    </w:p>
    <w:p w14:paraId="0A861A1F" w14:textId="74B8927D" w:rsidR="00560766" w:rsidRDefault="00560766" w:rsidP="004E4161">
      <w:pPr>
        <w:pStyle w:val="NormalWeb"/>
        <w:spacing w:line="480" w:lineRule="auto"/>
        <w:ind w:left="562" w:hanging="562"/>
      </w:pPr>
      <w:r>
        <w:t>Cortese</w:t>
      </w:r>
      <w:r>
        <w:t xml:space="preserve"> S.</w:t>
      </w:r>
      <w:r w:rsidR="004E4161">
        <w:t>,</w:t>
      </w:r>
      <w:r>
        <w:t xml:space="preserve"> et al (2020). </w:t>
      </w:r>
      <w:r>
        <w:t>ADHD management during the COVID-19 pandemic: guidance from the European ADHD Guidelines Group</w:t>
      </w:r>
      <w:r>
        <w:t xml:space="preserve">. </w:t>
      </w:r>
      <w:r>
        <w:t>The Lancet Child &amp; Adolescent Health</w:t>
      </w:r>
      <w:r>
        <w:t xml:space="preserve">. </w:t>
      </w:r>
      <w:r>
        <w:t>Volume 4</w:t>
      </w:r>
      <w:r>
        <w:t>.</w:t>
      </w:r>
      <w:r>
        <w:t xml:space="preserve"> Issue 6</w:t>
      </w:r>
      <w:r>
        <w:t xml:space="preserve">. </w:t>
      </w:r>
      <w:r>
        <w:t>Pages 412-414</w:t>
      </w:r>
      <w:r>
        <w:t xml:space="preserve">. </w:t>
      </w:r>
      <w:r>
        <w:t>2352-4642</w:t>
      </w:r>
      <w:r>
        <w:t xml:space="preserve">. </w:t>
      </w:r>
      <w:r>
        <w:t>https://doi.org/10.1016/S2352-4642(20)30110-3.</w:t>
      </w:r>
    </w:p>
    <w:p w14:paraId="474A6CF5" w14:textId="77777777" w:rsidR="001E6721" w:rsidRPr="00CC2624" w:rsidRDefault="001E6721" w:rsidP="00134D20">
      <w:pPr>
        <w:ind w:left="720" w:hanging="720"/>
      </w:pPr>
    </w:p>
    <w:p w14:paraId="78E88051" w14:textId="77777777" w:rsidR="00B5198B" w:rsidRPr="006309E6" w:rsidRDefault="00B5198B" w:rsidP="005D1091">
      <w:pPr>
        <w:spacing w:after="0"/>
        <w:ind w:left="720" w:hanging="720"/>
      </w:pPr>
    </w:p>
    <w:sectPr w:rsidR="00B5198B" w:rsidRPr="006309E6" w:rsidSect="00D50C5F">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A7F31" w14:textId="77777777" w:rsidR="00BE0B8C" w:rsidRDefault="00BE0B8C" w:rsidP="00C4379C">
      <w:r>
        <w:separator/>
      </w:r>
    </w:p>
    <w:p w14:paraId="2EFE5CA9" w14:textId="77777777" w:rsidR="00BE0B8C" w:rsidRDefault="00BE0B8C" w:rsidP="00C4379C"/>
  </w:endnote>
  <w:endnote w:type="continuationSeparator" w:id="0">
    <w:p w14:paraId="71D217AE" w14:textId="77777777" w:rsidR="00BE0B8C" w:rsidRDefault="00BE0B8C" w:rsidP="00C4379C">
      <w:r>
        <w:continuationSeparator/>
      </w:r>
    </w:p>
    <w:p w14:paraId="23E35C6F" w14:textId="77777777" w:rsidR="00BE0B8C" w:rsidRDefault="00BE0B8C"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C047C" w14:textId="77777777" w:rsidR="00BE0B8C" w:rsidRDefault="00BE0B8C" w:rsidP="00C4379C">
      <w:r>
        <w:separator/>
      </w:r>
    </w:p>
    <w:p w14:paraId="4154C224" w14:textId="77777777" w:rsidR="00BE0B8C" w:rsidRDefault="00BE0B8C" w:rsidP="00C4379C"/>
  </w:footnote>
  <w:footnote w:type="continuationSeparator" w:id="0">
    <w:p w14:paraId="452685E2" w14:textId="77777777" w:rsidR="00BE0B8C" w:rsidRDefault="00BE0B8C" w:rsidP="00C4379C">
      <w:r>
        <w:continuationSeparator/>
      </w:r>
    </w:p>
    <w:p w14:paraId="71EB196C" w14:textId="77777777" w:rsidR="00BE0B8C" w:rsidRDefault="00BE0B8C"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20A5"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7DF3E" w14:textId="77777777"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509A6"/>
    <w:rsid w:val="001050BC"/>
    <w:rsid w:val="00134D20"/>
    <w:rsid w:val="001549EC"/>
    <w:rsid w:val="001C349A"/>
    <w:rsid w:val="001E2904"/>
    <w:rsid w:val="001E6721"/>
    <w:rsid w:val="00202674"/>
    <w:rsid w:val="00277946"/>
    <w:rsid w:val="002840F2"/>
    <w:rsid w:val="00293A75"/>
    <w:rsid w:val="002D19B4"/>
    <w:rsid w:val="002E077C"/>
    <w:rsid w:val="00383BA8"/>
    <w:rsid w:val="00396021"/>
    <w:rsid w:val="003E192C"/>
    <w:rsid w:val="003E7C4B"/>
    <w:rsid w:val="004007FB"/>
    <w:rsid w:val="00401CAC"/>
    <w:rsid w:val="004855B0"/>
    <w:rsid w:val="004A3287"/>
    <w:rsid w:val="004E4161"/>
    <w:rsid w:val="00501369"/>
    <w:rsid w:val="005022FD"/>
    <w:rsid w:val="0051094F"/>
    <w:rsid w:val="00511778"/>
    <w:rsid w:val="00560766"/>
    <w:rsid w:val="00574375"/>
    <w:rsid w:val="005D1091"/>
    <w:rsid w:val="005E5F45"/>
    <w:rsid w:val="006309E6"/>
    <w:rsid w:val="00662089"/>
    <w:rsid w:val="007643A0"/>
    <w:rsid w:val="007A7FB9"/>
    <w:rsid w:val="007F568F"/>
    <w:rsid w:val="00844A52"/>
    <w:rsid w:val="008752D8"/>
    <w:rsid w:val="00876BF1"/>
    <w:rsid w:val="008C24D4"/>
    <w:rsid w:val="008F03A0"/>
    <w:rsid w:val="00926BDB"/>
    <w:rsid w:val="0095513F"/>
    <w:rsid w:val="009575A5"/>
    <w:rsid w:val="009E58E1"/>
    <w:rsid w:val="00A01664"/>
    <w:rsid w:val="00A826C6"/>
    <w:rsid w:val="00AA5E3D"/>
    <w:rsid w:val="00AD4C95"/>
    <w:rsid w:val="00B5198B"/>
    <w:rsid w:val="00BC3F63"/>
    <w:rsid w:val="00BE0359"/>
    <w:rsid w:val="00BE0B8C"/>
    <w:rsid w:val="00C26F64"/>
    <w:rsid w:val="00C4379C"/>
    <w:rsid w:val="00C74123"/>
    <w:rsid w:val="00CE087A"/>
    <w:rsid w:val="00D17C67"/>
    <w:rsid w:val="00D50C5F"/>
    <w:rsid w:val="00D83A6D"/>
    <w:rsid w:val="00DA65B3"/>
    <w:rsid w:val="00E33C69"/>
    <w:rsid w:val="00E9453A"/>
    <w:rsid w:val="00ED4FB4"/>
    <w:rsid w:val="00ED52F7"/>
    <w:rsid w:val="00F4365A"/>
    <w:rsid w:val="00F74983"/>
    <w:rsid w:val="00FC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8FD60"/>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styleId="UnresolvedMention">
    <w:name w:val="Unresolved Mention"/>
    <w:basedOn w:val="DefaultParagraphFont"/>
    <w:uiPriority w:val="99"/>
    <w:semiHidden/>
    <w:unhideWhenUsed/>
    <w:rsid w:val="001E6721"/>
    <w:rPr>
      <w:color w:val="605E5C"/>
      <w:shd w:val="clear" w:color="auto" w:fill="E1DFDD"/>
    </w:rPr>
  </w:style>
  <w:style w:type="paragraph" w:styleId="NormalWeb">
    <w:name w:val="Normal (Web)"/>
    <w:basedOn w:val="Normal"/>
    <w:uiPriority w:val="99"/>
    <w:semiHidden/>
    <w:unhideWhenUsed/>
    <w:rsid w:val="001E6721"/>
    <w:pPr>
      <w:spacing w:before="100" w:beforeAutospacing="1" w:after="100" w:afterAutospacing="1" w:line="240" w:lineRule="auto"/>
      <w:ind w:firstLine="0"/>
    </w:pPr>
    <w:rPr>
      <w:rFonts w:eastAsia="Times New Roman"/>
      <w:szCs w:val="24"/>
    </w:rPr>
  </w:style>
  <w:style w:type="character" w:styleId="FollowedHyperlink">
    <w:name w:val="FollowedHyperlink"/>
    <w:basedOn w:val="DefaultParagraphFont"/>
    <w:uiPriority w:val="99"/>
    <w:semiHidden/>
    <w:unhideWhenUsed/>
    <w:rsid w:val="001E67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8903">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proxy.uww.edu:9443/login?url=http://search.ebscohost.com/login.asp?profile=web&amp;defaultdb=a9h"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libguides.uww.edu/" TargetMode="External"/><Relationship Id="rId12" Type="http://schemas.openxmlformats.org/officeDocument/2006/relationships/hyperlink" Target="http://libguides.uww.edu/az.php?t=19166"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libguides.uww.edu/evalweb" TargetMode="External"/><Relationship Id="rId11" Type="http://schemas.openxmlformats.org/officeDocument/2006/relationships/hyperlink" Target="https://libproxy.uww.edu:9443/login?url=http://search.proquest.com/businesspremium?accountid=14791"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libproxy.uww.edu:9443/login?url=http://search.ebscohost.com/login.asp?profile=web&amp;defaultdb=eric" TargetMode="External"/><Relationship Id="rId4" Type="http://schemas.openxmlformats.org/officeDocument/2006/relationships/footnotes" Target="footnotes.xml"/><Relationship Id="rId9" Type="http://schemas.openxmlformats.org/officeDocument/2006/relationships/hyperlink" Target="https://libproxy.uww.edu:9443/login?url=http://library.cqpress.com/cqres/lpext.dll?f=templates&amp;fn=titlepage.ht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Gage Farmer</cp:lastModifiedBy>
  <cp:revision>13</cp:revision>
  <dcterms:created xsi:type="dcterms:W3CDTF">2020-06-26T16:42:00Z</dcterms:created>
  <dcterms:modified xsi:type="dcterms:W3CDTF">2022-04-06T18:34:00Z</dcterms:modified>
</cp:coreProperties>
</file>