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9DE780C" wp14:textId="77777777">
      <w:pPr>
        <w:jc w:val="center"/>
      </w:pPr>
      <w:r>
        <w:rPr>
          <w:b/>
          <w:sz w:val="36"/>
        </w:rPr>
        <w:t>FinHealth AI - Business Use Cases, KPI Framework and Data Architecture Alignment</w:t>
      </w:r>
    </w:p>
    <w:p xmlns:wp14="http://schemas.microsoft.com/office/word/2010/wordml" w14:paraId="2664F4B3" wp14:textId="77777777">
      <w:pPr>
        <w:pStyle w:val="Heading1"/>
      </w:pPr>
      <w:r>
        <w:t>Executive Summary</w:t>
      </w:r>
    </w:p>
    <w:p xmlns:wp14="http://schemas.microsoft.com/office/word/2010/wordml" w14:paraId="6E660851" wp14:textId="77777777">
      <w:r>
        <w:t>FinHealth AI is a proactive financial wellness platform built on an enterprise data model comprising Customer, Loan Account, Financial Profile, Risk Rating, Early Warning, Repayment Plan, Billing Statement and Service Request entities. The data model enables predictive intervention before delinquency and default occur.</w:t>
      </w:r>
    </w:p>
    <w:p xmlns:wp14="http://schemas.microsoft.com/office/word/2010/wordml" w14:paraId="79CACA4C" wp14:textId="77777777">
      <w:pPr>
        <w:pStyle w:val="Heading1"/>
      </w:pPr>
      <w:r>
        <w:t>Business-to-Data Model Traceability</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370F513E" wp14:textId="77777777">
        <w:tc>
          <w:tcPr>
            <w:tcW w:w="2160" w:type="dxa"/>
          </w:tcPr>
          <w:p w14:paraId="71BDCBDF" wp14:textId="77777777">
            <w:r>
              <w:t>Business Capability</w:t>
            </w:r>
          </w:p>
        </w:tc>
        <w:tc>
          <w:tcPr>
            <w:tcW w:w="2160" w:type="dxa"/>
          </w:tcPr>
          <w:p w14:paraId="4508C090" wp14:textId="77777777">
            <w:r>
              <w:t>Supporting Entities</w:t>
            </w:r>
          </w:p>
        </w:tc>
        <w:tc>
          <w:tcPr>
            <w:tcW w:w="2160" w:type="dxa"/>
          </w:tcPr>
          <w:p w14:paraId="33A74772" wp14:textId="77777777">
            <w:r>
              <w:t>AI Agent</w:t>
            </w:r>
          </w:p>
        </w:tc>
        <w:tc>
          <w:tcPr>
            <w:tcW w:w="2160" w:type="dxa"/>
          </w:tcPr>
          <w:p w14:paraId="3A1B8916" wp14:textId="77777777">
            <w:r>
              <w:t>KPI</w:t>
            </w:r>
          </w:p>
        </w:tc>
      </w:tr>
      <w:tr xmlns:wp14="http://schemas.microsoft.com/office/word/2010/wordml" w14:paraId="4D8A45E4" wp14:textId="77777777">
        <w:tc>
          <w:tcPr>
            <w:tcW w:w="2160" w:type="dxa"/>
          </w:tcPr>
          <w:p w14:paraId="2F25CD04" wp14:textId="77777777">
            <w:r>
              <w:t>Financial Health Scoring</w:t>
            </w:r>
          </w:p>
        </w:tc>
        <w:tc>
          <w:tcPr>
            <w:tcW w:w="2160" w:type="dxa"/>
          </w:tcPr>
          <w:p w14:paraId="391323EB" wp14:textId="77777777">
            <w:r>
              <w:t>Customer, Financial Profile, Risk Rating</w:t>
            </w:r>
          </w:p>
        </w:tc>
        <w:tc>
          <w:tcPr>
            <w:tcW w:w="2160" w:type="dxa"/>
          </w:tcPr>
          <w:p w14:paraId="0886128C" wp14:textId="77777777">
            <w:r>
              <w:t>FH-AI-01</w:t>
            </w:r>
          </w:p>
        </w:tc>
        <w:tc>
          <w:tcPr>
            <w:tcW w:w="2160" w:type="dxa"/>
          </w:tcPr>
          <w:p w14:paraId="729D667C" wp14:textId="77777777">
            <w:r>
              <w:t>Risk prediction accuracy &gt;80%</w:t>
            </w:r>
          </w:p>
        </w:tc>
      </w:tr>
      <w:tr xmlns:wp14="http://schemas.microsoft.com/office/word/2010/wordml" w14:paraId="3CBF642C" wp14:textId="77777777">
        <w:tc>
          <w:tcPr>
            <w:tcW w:w="2160" w:type="dxa"/>
          </w:tcPr>
          <w:p w14:paraId="6EDB669A" wp14:textId="77777777">
            <w:r>
              <w:t>Default Prevention</w:t>
            </w:r>
          </w:p>
        </w:tc>
        <w:tc>
          <w:tcPr>
            <w:tcW w:w="2160" w:type="dxa"/>
          </w:tcPr>
          <w:p w14:paraId="56FBC8A7" wp14:textId="77777777">
            <w:r>
              <w:t>Loan Account, Early Warning, Risk Rating</w:t>
            </w:r>
          </w:p>
        </w:tc>
        <w:tc>
          <w:tcPr>
            <w:tcW w:w="2160" w:type="dxa"/>
          </w:tcPr>
          <w:p w14:paraId="55E11057" wp14:textId="77777777">
            <w:r>
              <w:t>FH-AI-03</w:t>
            </w:r>
          </w:p>
        </w:tc>
        <w:tc>
          <w:tcPr>
            <w:tcW w:w="2160" w:type="dxa"/>
          </w:tcPr>
          <w:p w14:paraId="73B92EEB" wp14:textId="77777777">
            <w:r>
              <w:t>15-30% default reduction</w:t>
            </w:r>
          </w:p>
        </w:tc>
      </w:tr>
      <w:tr xmlns:wp14="http://schemas.microsoft.com/office/word/2010/wordml" w14:paraId="7491381C" wp14:textId="77777777">
        <w:tc>
          <w:tcPr>
            <w:tcW w:w="2160" w:type="dxa"/>
          </w:tcPr>
          <w:p w14:paraId="76AD96AB" wp14:textId="77777777">
            <w:r>
              <w:t>Debt Restructuring</w:t>
            </w:r>
          </w:p>
        </w:tc>
        <w:tc>
          <w:tcPr>
            <w:tcW w:w="2160" w:type="dxa"/>
          </w:tcPr>
          <w:p w14:paraId="380E420A" wp14:textId="77777777">
            <w:r>
              <w:t>Repayment Plan, Loan Account</w:t>
            </w:r>
          </w:p>
        </w:tc>
        <w:tc>
          <w:tcPr>
            <w:tcW w:w="2160" w:type="dxa"/>
          </w:tcPr>
          <w:p w14:paraId="22249386" wp14:textId="77777777">
            <w:r>
              <w:t>FH-AI-02</w:t>
            </w:r>
          </w:p>
        </w:tc>
        <w:tc>
          <w:tcPr>
            <w:tcW w:w="2160" w:type="dxa"/>
          </w:tcPr>
          <w:p w14:paraId="7EB3879A" wp14:textId="77777777">
            <w:r>
              <w:t>20-40% reduction in delinquent roll rates</w:t>
            </w:r>
          </w:p>
        </w:tc>
      </w:tr>
      <w:tr xmlns:wp14="http://schemas.microsoft.com/office/word/2010/wordml" w14:paraId="0EB40B61" wp14:textId="77777777">
        <w:tc>
          <w:tcPr>
            <w:tcW w:w="2160" w:type="dxa"/>
          </w:tcPr>
          <w:p w14:paraId="350EFC87" wp14:textId="77777777">
            <w:r>
              <w:t>Customer Engagement</w:t>
            </w:r>
          </w:p>
        </w:tc>
        <w:tc>
          <w:tcPr>
            <w:tcW w:w="2160" w:type="dxa"/>
          </w:tcPr>
          <w:p w14:paraId="70B6CFCD" wp14:textId="77777777">
            <w:r>
              <w:t>Service Request, Customer</w:t>
            </w:r>
          </w:p>
        </w:tc>
        <w:tc>
          <w:tcPr>
            <w:tcW w:w="2160" w:type="dxa"/>
          </w:tcPr>
          <w:p w14:paraId="6837E5D7" wp14:textId="77777777">
            <w:r>
              <w:t>FH-AI-04</w:t>
            </w:r>
          </w:p>
        </w:tc>
        <w:tc>
          <w:tcPr>
            <w:tcW w:w="2160" w:type="dxa"/>
          </w:tcPr>
          <w:p w14:paraId="37B9594A" wp14:textId="77777777">
            <w:r>
              <w:t>5-15% retention increase</w:t>
            </w:r>
          </w:p>
        </w:tc>
      </w:tr>
    </w:tbl>
    <w:p xmlns:wp14="http://schemas.microsoft.com/office/word/2010/wordml" w14:paraId="758ACD77" wp14:textId="77777777">
      <w:pPr>
        <w:pStyle w:val="Heading1"/>
      </w:pPr>
      <w:r>
        <w:t>Enterprise Banking Use Cases</w:t>
      </w:r>
    </w:p>
    <w:p xmlns:wp14="http://schemas.microsoft.com/office/word/2010/wordml" w14:paraId="4C707310" wp14:textId="77777777">
      <w:pPr>
        <w:pStyle w:val="Heading2"/>
      </w:pPr>
      <w:r>
        <w:t>Retail Lending</w:t>
      </w:r>
    </w:p>
    <w:p xmlns:wp14="http://schemas.microsoft.com/office/word/2010/wordml" w14:paraId="7B4B76FF" wp14:textId="77777777">
      <w:r>
        <w:t>Predict income deterioration, increasing DTI ratio and credit stress before EMI failure.</w:t>
      </w:r>
    </w:p>
    <w:p xmlns:wp14="http://schemas.microsoft.com/office/word/2010/wordml" w14:paraId="1F1AB638" wp14:textId="77777777">
      <w:pPr>
        <w:pStyle w:val="Heading2"/>
      </w:pPr>
      <w:r>
        <w:t>Credit Card Portfolio</w:t>
      </w:r>
    </w:p>
    <w:p xmlns:wp14="http://schemas.microsoft.com/office/word/2010/wordml" w14:paraId="07567B5B" wp14:textId="77777777">
      <w:r>
        <w:t>Identify utilization spikes and liquidity risks.</w:t>
      </w:r>
    </w:p>
    <w:p xmlns:wp14="http://schemas.microsoft.com/office/word/2010/wordml" w14:paraId="7F862F27" wp14:textId="77777777">
      <w:pPr>
        <w:pStyle w:val="Heading2"/>
      </w:pPr>
      <w:r>
        <w:t>Mortgage Portfolio</w:t>
      </w:r>
    </w:p>
    <w:p xmlns:wp14="http://schemas.microsoft.com/office/word/2010/wordml" w14:paraId="21A440E0" wp14:textId="77777777">
      <w:r>
        <w:t>Detect affordability stress and trigger restructuring.</w:t>
      </w:r>
    </w:p>
    <w:p xmlns:wp14="http://schemas.microsoft.com/office/word/2010/wordml" w14:paraId="0579325F" wp14:textId="77777777">
      <w:pPr>
        <w:pStyle w:val="Heading2"/>
      </w:pPr>
      <w:r>
        <w:t>SME Lending</w:t>
      </w:r>
    </w:p>
    <w:p xmlns:wp14="http://schemas.microsoft.com/office/word/2010/wordml" w14:paraId="77F6C6EA" wp14:textId="77777777">
      <w:r>
        <w:t>Monitor business-owner financial stability and repayment capacity.</w:t>
      </w:r>
    </w:p>
    <w:p xmlns:wp14="http://schemas.microsoft.com/office/word/2010/wordml" w14:paraId="700C1EDF" wp14:textId="77777777">
      <w:pPr>
        <w:pStyle w:val="Heading1"/>
      </w:pPr>
      <w:r>
        <w:t>Data Model Strength Assessment</w:t>
      </w:r>
    </w:p>
    <w:p xmlns:wp14="http://schemas.microsoft.com/office/word/2010/wordml" w14:paraId="7212BB76" wp14:textId="77777777">
      <w:pPr>
        <w:pStyle w:val="ListBullet"/>
      </w:pPr>
      <w:r>
        <w:t>Complete customer-to-loan traceability through normalized relationships.</w:t>
      </w:r>
    </w:p>
    <w:p xmlns:wp14="http://schemas.microsoft.com/office/word/2010/wordml" w14:paraId="0E8DE74A" wp14:textId="77777777">
      <w:pPr>
        <w:pStyle w:val="ListBullet"/>
      </w:pPr>
      <w:r>
        <w:t>Financial Profile entity provides direct inputs for affordability and debt-to-income analytics.</w:t>
      </w:r>
    </w:p>
    <w:p xmlns:wp14="http://schemas.microsoft.com/office/word/2010/wordml" w14:paraId="620D00F1" wp14:textId="77777777">
      <w:pPr>
        <w:pStyle w:val="ListBullet"/>
      </w:pPr>
      <w:r>
        <w:t>Early Warning and Risk Rating tables create a closed-loop preventive risk framework.</w:t>
      </w:r>
    </w:p>
    <w:p xmlns:wp14="http://schemas.microsoft.com/office/word/2010/wordml" w14:paraId="778F2217" wp14:textId="77777777">
      <w:pPr>
        <w:pStyle w:val="ListBullet"/>
      </w:pPr>
      <w:r>
        <w:t>Repayment Plan and Service Request entities operationalize AI recommendations.</w:t>
      </w:r>
    </w:p>
    <w:p xmlns:wp14="http://schemas.microsoft.com/office/word/2010/wordml" w14:paraId="73FA6684" wp14:textId="77777777">
      <w:pPr>
        <w:pStyle w:val="ListBullet"/>
      </w:pPr>
      <w:r>
        <w:t>Billing Statements support payment behavior and delinquency trend analysis.</w:t>
      </w:r>
    </w:p>
    <w:p xmlns:wp14="http://schemas.microsoft.com/office/word/2010/wordml" w14:paraId="66843E0D" wp14:textId="77777777">
      <w:pPr>
        <w:pStyle w:val="Heading1"/>
      </w:pPr>
      <w:r>
        <w:t>Phase 2 Recommendations</w:t>
      </w:r>
    </w:p>
    <w:p xmlns:wp14="http://schemas.microsoft.com/office/word/2010/wordml" w14:paraId="126AA827" wp14:textId="77777777">
      <w:pPr>
        <w:pStyle w:val="ListBullet"/>
      </w:pPr>
      <w:r>
        <w:t>Income History table for trend analysis and employment disruption detection.</w:t>
      </w:r>
    </w:p>
    <w:p xmlns:wp14="http://schemas.microsoft.com/office/word/2010/wordml" w14:paraId="1DF19414" wp14:textId="77777777">
      <w:pPr>
        <w:pStyle w:val="ListBullet"/>
      </w:pPr>
      <w:r>
        <w:t>Transaction Summary for spending anomaly detection.</w:t>
      </w:r>
    </w:p>
    <w:p xmlns:wp14="http://schemas.microsoft.com/office/word/2010/wordml" w14:paraId="07EE9B2C" wp14:textId="77777777">
      <w:pPr>
        <w:pStyle w:val="ListBullet"/>
      </w:pPr>
      <w:r>
        <w:t>AI Recommendation repository with confidence scores and explainability.</w:t>
      </w:r>
    </w:p>
    <w:p xmlns:wp14="http://schemas.microsoft.com/office/word/2010/wordml" w14:paraId="46BF50C0" wp14:textId="77777777">
      <w:pPr>
        <w:pStyle w:val="ListBullet"/>
      </w:pPr>
      <w:r>
        <w:t>Customer Engagement History for intervention effectiveness measurement.</w:t>
      </w:r>
    </w:p>
    <w:p xmlns:wp14="http://schemas.microsoft.com/office/word/2010/wordml" w14:paraId="4C165C7A" wp14:textId="77777777">
      <w:pPr>
        <w:pStyle w:val="Heading1"/>
      </w:pPr>
      <w:r>
        <w:t>Enhanced KPI Framework</w:t>
      </w:r>
    </w:p>
    <w:p xmlns:wp14="http://schemas.microsoft.com/office/word/2010/wordml" w14:paraId="013B0107" wp14:textId="77777777">
      <w:pPr>
        <w:pStyle w:val="ListBullet"/>
      </w:pPr>
      <w:r>
        <w:t>10-25% reduction in NPA inflow</w:t>
      </w:r>
    </w:p>
    <w:p xmlns:wp14="http://schemas.microsoft.com/office/word/2010/wordml" w14:paraId="0535F9CE" wp14:textId="77777777">
      <w:pPr>
        <w:pStyle w:val="ListBullet"/>
      </w:pPr>
      <w:r>
        <w:t>15-30% reduction in loan defaults</w:t>
      </w:r>
    </w:p>
    <w:p xmlns:wp14="http://schemas.microsoft.com/office/word/2010/wordml" w14:paraId="4131CF8D" wp14:textId="77777777">
      <w:pPr>
        <w:pStyle w:val="ListBullet"/>
      </w:pPr>
      <w:r>
        <w:t>20-40% reduction in manual servicing effort</w:t>
      </w:r>
    </w:p>
    <w:p xmlns:wp14="http://schemas.microsoft.com/office/word/2010/wordml" w14:paraId="6CA659CA" wp14:textId="77777777">
      <w:pPr>
        <w:pStyle w:val="ListBullet"/>
      </w:pPr>
      <w:r>
        <w:t>30-50% faster intervention cycle times</w:t>
      </w:r>
    </w:p>
    <w:p xmlns:wp14="http://schemas.microsoft.com/office/word/2010/wordml" w14:paraId="5940F9F7" wp14:textId="77777777">
      <w:pPr>
        <w:pStyle w:val="ListBullet"/>
      </w:pPr>
      <w:r>
        <w:t>5-15% increase in customer retention</w:t>
      </w:r>
    </w:p>
    <w:p xmlns:wp14="http://schemas.microsoft.com/office/word/2010/wordml" w14:paraId="27860990" wp14:textId="77777777">
      <w:pPr>
        <w:pStyle w:val="ListBullet"/>
        <w:rPr/>
      </w:pPr>
      <w:r w:rsidR="234156ED">
        <w:rPr/>
        <w:t>&gt;80% predictive risk identification accuracy</w:t>
      </w:r>
    </w:p>
    <w:p w:rsidR="234156ED" w:rsidP="234156ED" w:rsidRDefault="234156ED" w14:paraId="2E1A14A7" w14:textId="6DD55616">
      <w:pPr>
        <w:pStyle w:val="ListBullet"/>
        <w:numPr>
          <w:ilvl w:val="0"/>
          <w:numId w:val="0"/>
        </w:numPr>
      </w:pPr>
    </w:p>
    <w:p w:rsidR="234156ED" w:rsidP="234156ED" w:rsidRDefault="234156ED" w14:paraId="5AB5FB48" w14:textId="3EA38164">
      <w:pPr>
        <w:pStyle w:val="ListBullet"/>
        <w:numPr>
          <w:ilvl w:val="0"/>
          <w:numId w:val="0"/>
        </w:numPr>
      </w:pPr>
    </w:p>
    <w:p w:rsidR="234156ED" w:rsidP="234156ED" w:rsidRDefault="234156ED" w14:paraId="2A4AC0D2" w14:textId="558CBA5A">
      <w:pPr>
        <w:pStyle w:val="ListBullet"/>
        <w:numPr>
          <w:ilvl w:val="0"/>
          <w:numId w:val="0"/>
        </w:numPr>
      </w:pPr>
    </w:p>
    <w:p w:rsidR="234156ED" w:rsidP="234156ED" w:rsidRDefault="234156ED" w14:paraId="57D7B752" w14:textId="0AFAAF3A">
      <w:pPr>
        <w:pStyle w:val="ListBullet"/>
        <w:numPr>
          <w:ilvl w:val="0"/>
          <w:numId w:val="0"/>
        </w:numPr>
      </w:pPr>
    </w:p>
    <w:p w:rsidR="234156ED" w:rsidP="234156ED" w:rsidRDefault="234156ED" w14:paraId="2FCE46AC" w14:textId="386EF694">
      <w:pPr>
        <w:pStyle w:val="ListBullet"/>
        <w:numPr>
          <w:ilvl w:val="0"/>
          <w:numId w:val="0"/>
        </w:numPr>
      </w:pPr>
    </w:p>
    <w:p w:rsidR="234156ED" w:rsidP="234156ED" w:rsidRDefault="234156ED" w14:paraId="070F5C5E" w14:textId="304D59E9">
      <w:pPr>
        <w:pStyle w:val="ListBullet"/>
        <w:numPr>
          <w:ilvl w:val="0"/>
          <w:numId w:val="0"/>
        </w:numPr>
      </w:pPr>
    </w:p>
    <w:p w:rsidR="234156ED" w:rsidP="234156ED" w:rsidRDefault="234156ED" w14:paraId="59A6A927" w14:textId="0F6EC62F">
      <w:pPr>
        <w:pStyle w:val="ListBullet"/>
        <w:numPr>
          <w:ilvl w:val="0"/>
          <w:numId w:val="0"/>
        </w:numPr>
      </w:pPr>
    </w:p>
    <w:p w:rsidR="234156ED" w:rsidP="234156ED" w:rsidRDefault="234156ED" w14:paraId="4031A67C" w14:textId="1804DA8C">
      <w:pPr>
        <w:pStyle w:val="ListBullet"/>
        <w:numPr>
          <w:ilvl w:val="0"/>
          <w:numId w:val="0"/>
        </w:numPr>
      </w:pPr>
    </w:p>
    <w:p w:rsidR="234156ED" w:rsidP="234156ED" w:rsidRDefault="234156ED" w14:paraId="49EEE0C7" w14:textId="360A741D">
      <w:pPr>
        <w:pStyle w:val="ListBullet"/>
        <w:numPr>
          <w:ilvl w:val="0"/>
          <w:numId w:val="0"/>
        </w:numPr>
      </w:pPr>
    </w:p>
    <w:p w:rsidR="234156ED" w:rsidP="234156ED" w:rsidRDefault="234156ED" w14:paraId="111B0B6E" w14:textId="19FA265F">
      <w:pPr>
        <w:pStyle w:val="ListBullet"/>
        <w:numPr>
          <w:ilvl w:val="0"/>
          <w:numId w:val="0"/>
        </w:numPr>
      </w:pPr>
    </w:p>
    <w:p w:rsidR="234156ED" w:rsidP="234156ED" w:rsidRDefault="234156ED" w14:paraId="15674363" w14:textId="4E9CAC09">
      <w:pPr>
        <w:pStyle w:val="ListBullet"/>
        <w:numPr>
          <w:ilvl w:val="0"/>
          <w:numId w:val="0"/>
        </w:numPr>
      </w:pPr>
    </w:p>
    <w:p w:rsidR="234156ED" w:rsidP="234156ED" w:rsidRDefault="234156ED" w14:paraId="236A1838" w14:textId="4C6F4EEA">
      <w:pPr>
        <w:pStyle w:val="ListBullet"/>
        <w:numPr>
          <w:ilvl w:val="0"/>
          <w:numId w:val="0"/>
        </w:numPr>
      </w:pPr>
    </w:p>
    <w:p w:rsidR="234156ED" w:rsidP="234156ED" w:rsidRDefault="234156ED" w14:paraId="7AC82DE6" w14:textId="780AF7EE">
      <w:pPr>
        <w:pStyle w:val="ListBullet"/>
        <w:numPr>
          <w:ilvl w:val="0"/>
          <w:numId w:val="0"/>
        </w:numPr>
      </w:pPr>
    </w:p>
    <w:p w:rsidR="234156ED" w:rsidP="234156ED" w:rsidRDefault="234156ED" w14:paraId="48B651A2" w14:textId="1058E0B0">
      <w:pPr>
        <w:pStyle w:val="ListBullet"/>
        <w:numPr>
          <w:ilvl w:val="0"/>
          <w:numId w:val="0"/>
        </w:numPr>
      </w:pPr>
    </w:p>
    <w:p w:rsidR="234156ED" w:rsidP="234156ED" w:rsidRDefault="234156ED" w14:paraId="4011DB05" w14:textId="3AD4CBA0">
      <w:pPr>
        <w:pStyle w:val="ListBullet"/>
        <w:numPr>
          <w:ilvl w:val="0"/>
          <w:numId w:val="0"/>
        </w:numPr>
      </w:pPr>
    </w:p>
    <w:p w:rsidR="234156ED" w:rsidP="234156ED" w:rsidRDefault="234156ED" w14:paraId="7EDA7AEF" w14:textId="4319B12B">
      <w:pPr>
        <w:pStyle w:val="ListBullet"/>
        <w:numPr>
          <w:ilvl w:val="0"/>
          <w:numId w:val="0"/>
        </w:numPr>
      </w:pPr>
    </w:p>
    <w:p w:rsidR="234156ED" w:rsidP="234156ED" w:rsidRDefault="234156ED" w14:paraId="77D93023" w14:textId="5DE44FF3">
      <w:pPr>
        <w:pStyle w:val="ListBullet"/>
        <w:numPr>
          <w:ilvl w:val="0"/>
          <w:numId w:val="0"/>
        </w:numPr>
      </w:pPr>
    </w:p>
    <w:p w:rsidR="234156ED" w:rsidP="234156ED" w:rsidRDefault="234156ED" w14:paraId="06252677" w14:textId="00DC707B">
      <w:pPr>
        <w:pStyle w:val="ListBullet"/>
        <w:numPr>
          <w:ilvl w:val="0"/>
          <w:numId w:val="0"/>
        </w:numPr>
      </w:pPr>
    </w:p>
    <w:p w:rsidR="234156ED" w:rsidP="234156ED" w:rsidRDefault="234156ED" w14:paraId="2133C38A" w14:textId="0946047F">
      <w:pPr>
        <w:pStyle w:val="ListBullet"/>
        <w:numPr>
          <w:ilvl w:val="0"/>
          <w:numId w:val="0"/>
        </w:numPr>
      </w:pPr>
    </w:p>
    <w:p w:rsidR="6B448835" w:rsidP="234156ED" w:rsidRDefault="6B448835" w14:paraId="03B0BFD3" w14:textId="49AA45DA">
      <w:pPr>
        <w:pStyle w:val="Heading1"/>
        <w:spacing w:before="281" w:beforeAutospacing="off" w:after="281" w:afterAutospacing="off" w:line="300" w:lineRule="auto"/>
      </w:pPr>
      <w:r w:rsidRPr="234156ED" w:rsidR="6B448835">
        <w:rPr>
          <w:rFonts w:ascii="Segoe UI" w:hAnsi="Segoe UI" w:eastAsia="Segoe UI" w:cs="Segoe UI"/>
          <w:b w:val="1"/>
          <w:bCs w:val="1"/>
          <w:i w:val="0"/>
          <w:iCs w:val="0"/>
          <w:noProof w:val="0"/>
          <w:sz w:val="42"/>
          <w:szCs w:val="42"/>
          <w:lang w:val="en-US"/>
        </w:rPr>
        <w:t>Recommended GTM Positioning</w:t>
      </w:r>
    </w:p>
    <w:p w:rsidR="6B448835" w:rsidP="234156ED" w:rsidRDefault="6B448835" w14:paraId="1579FDC7" w14:textId="28011144">
      <w:pPr>
        <w:pStyle w:val="Heading2"/>
        <w:spacing w:before="261" w:beforeAutospacing="off" w:after="261" w:afterAutospacing="off" w:line="300" w:lineRule="auto"/>
      </w:pPr>
      <w:r w:rsidRPr="234156ED" w:rsidR="6B448835">
        <w:rPr>
          <w:rFonts w:ascii="Segoe UI" w:hAnsi="Segoe UI" w:eastAsia="Segoe UI" w:cs="Segoe UI"/>
          <w:b w:val="1"/>
          <w:bCs w:val="1"/>
          <w:i w:val="0"/>
          <w:iCs w:val="0"/>
          <w:noProof w:val="0"/>
          <w:sz w:val="31"/>
          <w:szCs w:val="31"/>
          <w:lang w:val="en-US"/>
        </w:rPr>
        <w:t>FinHealth AI</w:t>
      </w:r>
    </w:p>
    <w:p w:rsidR="6B448835" w:rsidP="234156ED" w:rsidRDefault="6B448835" w14:paraId="3FA0D59C" w14:textId="241794A3">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"Customer Financial Risk Prevention Platform"</w:t>
      </w:r>
    </w:p>
    <w:p w:rsidR="6B448835" w:rsidP="234156ED" w:rsidRDefault="6B448835" w14:paraId="047090DB" w14:textId="61A38793">
      <w:pPr>
        <w:spacing w:before="210" w:beforeAutospacing="off" w:after="210" w:afterAutospacing="off" w:line="300" w:lineRule="auto"/>
      </w:pPr>
      <w:r w:rsidRPr="234156ED" w:rsidR="6B448835">
        <w:rPr>
          <w:rFonts w:ascii="Segoe UI" w:hAnsi="Segoe UI" w:eastAsia="Segoe UI" w:cs="Segoe UI"/>
          <w:b w:val="1"/>
          <w:bCs w:val="1"/>
          <w:i w:val="0"/>
          <w:iCs w:val="0"/>
          <w:noProof w:val="0"/>
          <w:sz w:val="21"/>
          <w:szCs w:val="21"/>
          <w:lang w:val="en-US"/>
        </w:rPr>
        <w:t>Tagline:</w:t>
      </w:r>
      <w:r w:rsidRPr="234156ED" w:rsidR="6B448835">
        <w:rPr>
          <w:rFonts w:ascii="Segoe UI" w:hAnsi="Segoe UI" w:eastAsia="Segoe UI" w:cs="Segoe UI"/>
          <w:b w:val="0"/>
          <w:bCs w:val="0"/>
          <w:i w:val="0"/>
          <w:iCs w:val="0"/>
          <w:noProof w:val="0"/>
          <w:sz w:val="21"/>
          <w:szCs w:val="21"/>
          <w:lang w:val="en-US"/>
        </w:rPr>
        <w:t xml:space="preserve"> Predict financial distress before delinquency occurs.</w:t>
      </w:r>
    </w:p>
    <w:p w:rsidR="6B448835" w:rsidP="234156ED" w:rsidRDefault="6B448835" w14:paraId="096C692E" w14:textId="3ECBBA02">
      <w:pPr>
        <w:spacing w:before="210" w:beforeAutospacing="off" w:after="210" w:afterAutospacing="off" w:line="300" w:lineRule="auto"/>
        <w:rPr>
          <w:b w:val="0"/>
          <w:bCs w:val="0"/>
          <w:i w:val="0"/>
          <w:iCs w:val="0"/>
          <w:strike w:val="0"/>
          <w:dstrike w:val="0"/>
          <w:noProof w:val="0"/>
          <w:color w:val="464FEB"/>
          <w:u w:val="none"/>
          <w:lang w:val="en-US"/>
        </w:rPr>
      </w:pPr>
      <w:r w:rsidRPr="234156ED" w:rsidR="6B448835">
        <w:rPr>
          <w:rFonts w:ascii="Segoe UI" w:hAnsi="Segoe UI" w:eastAsia="Segoe UI" w:cs="Segoe UI"/>
          <w:b w:val="0"/>
          <w:bCs w:val="0"/>
          <w:i w:val="0"/>
          <w:iCs w:val="0"/>
          <w:noProof w:val="0"/>
          <w:sz w:val="21"/>
          <w:szCs w:val="21"/>
          <w:lang w:val="en-US"/>
        </w:rPr>
        <w:t>This positioning directly aligns with the existing data model, AI agents, and banking pain points.</w:t>
      </w:r>
    </w:p>
    <w:p w:rsidR="234156ED" w:rsidP="234156ED" w:rsidRDefault="234156ED" w14:paraId="1327ECEF" w14:textId="25045C4A">
      <w:pPr>
        <w:spacing w:before="0" w:beforeAutospacing="off" w:after="0" w:afterAutospacing="off" w:line="300" w:lineRule="auto"/>
      </w:pPr>
    </w:p>
    <w:p w:rsidR="6B448835" w:rsidP="234156ED" w:rsidRDefault="6B448835" w14:paraId="6C5C92A3" w14:textId="2E064720">
      <w:pPr>
        <w:pStyle w:val="Heading1"/>
        <w:spacing w:before="281" w:beforeAutospacing="off" w:after="281" w:afterAutospacing="off" w:line="300" w:lineRule="auto"/>
      </w:pPr>
      <w:r w:rsidRPr="234156ED" w:rsidR="6B448835">
        <w:rPr>
          <w:rFonts w:ascii="Segoe UI" w:hAnsi="Segoe UI" w:eastAsia="Segoe UI" w:cs="Segoe UI"/>
          <w:b w:val="1"/>
          <w:bCs w:val="1"/>
          <w:i w:val="0"/>
          <w:iCs w:val="0"/>
          <w:noProof w:val="0"/>
          <w:sz w:val="42"/>
          <w:szCs w:val="42"/>
          <w:lang w:val="en-US"/>
        </w:rPr>
        <w:t>Why Banks Will Actually Buy It</w:t>
      </w:r>
    </w:p>
    <w:p w:rsidR="6B448835" w:rsidP="234156ED" w:rsidRDefault="6B448835" w14:paraId="265F6817" w14:textId="15CD221D">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A Chief Risk Officer, Retail Banking Head, Collections Head, or Lending Head is measured on:</w:t>
      </w:r>
    </w:p>
    <w:p w:rsidR="6B448835" w:rsidP="234156ED" w:rsidRDefault="6B448835" w14:paraId="33BDBF82" w14:textId="0E519D16">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NPA Reduction</w:t>
      </w:r>
    </w:p>
    <w:p w:rsidR="6B448835" w:rsidP="234156ED" w:rsidRDefault="6B448835" w14:paraId="2AA153B2" w14:textId="01C27005">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Delinquency Reduction</w:t>
      </w:r>
    </w:p>
    <w:p w:rsidR="6B448835" w:rsidP="234156ED" w:rsidRDefault="6B448835" w14:paraId="331F36FD" w14:textId="43C72A4D">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Early Warning Accuracy</w:t>
      </w:r>
    </w:p>
    <w:p w:rsidR="6B448835" w:rsidP="234156ED" w:rsidRDefault="6B448835" w14:paraId="608C7D34" w14:textId="540585EC">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Collections Efficiency</w:t>
      </w:r>
    </w:p>
    <w:p w:rsidR="6B448835" w:rsidP="234156ED" w:rsidRDefault="6B448835" w14:paraId="7053E244" w14:textId="68FD93DF">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Customer Retention</w:t>
      </w:r>
    </w:p>
    <w:p w:rsidR="6B448835" w:rsidP="234156ED" w:rsidRDefault="6B448835" w14:paraId="5C8621F6" w14:textId="26ECA848">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Cost to Serve</w:t>
      </w:r>
    </w:p>
    <w:p w:rsidR="6B448835" w:rsidP="234156ED" w:rsidRDefault="6B448835" w14:paraId="64B34945" w14:textId="169F788A">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Not:</w:t>
      </w:r>
    </w:p>
    <w:p w:rsidR="6B448835" w:rsidP="234156ED" w:rsidRDefault="6B448835" w14:paraId="0533CE14" w14:textId="2BDB1AEB">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Number of AI Agents</w:t>
      </w:r>
    </w:p>
    <w:p w:rsidR="6B448835" w:rsidP="234156ED" w:rsidRDefault="6B448835" w14:paraId="5BB9FC2C" w14:textId="6B486FAD">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Financial Wellness Scores</w:t>
      </w:r>
    </w:p>
    <w:p w:rsidR="6B448835" w:rsidP="234156ED" w:rsidRDefault="6B448835" w14:paraId="2F04A7CC" w14:textId="2300A0A9">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Technology Modernization</w:t>
      </w:r>
    </w:p>
    <w:p w:rsidR="6B448835" w:rsidP="234156ED" w:rsidRDefault="6B448835" w14:paraId="5F6AA229" w14:textId="518E41A3">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Therefore the message should be:</w:t>
      </w:r>
    </w:p>
    <w:p w:rsidR="6B448835" w:rsidP="234156ED" w:rsidRDefault="6B448835" w14:paraId="5B7939AB" w14:textId="03CF7AAC">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"We help banks identify risky customers 30–90 days before delinquency and automatically intervene to reduce defaults."</w:t>
      </w:r>
    </w:p>
    <w:p w:rsidR="234156ED" w:rsidP="234156ED" w:rsidRDefault="234156ED" w14:paraId="1D27BD63" w14:textId="6EF9142F">
      <w:pPr>
        <w:spacing w:before="0" w:beforeAutospacing="off" w:after="0" w:afterAutospacing="off" w:line="300" w:lineRule="auto"/>
      </w:pPr>
    </w:p>
    <w:p w:rsidR="6B448835" w:rsidP="234156ED" w:rsidRDefault="6B448835" w14:paraId="58F61A01" w14:textId="62EB9812">
      <w:pPr>
        <w:pStyle w:val="Heading1"/>
        <w:spacing w:before="281" w:beforeAutospacing="off" w:after="281" w:afterAutospacing="off" w:line="300" w:lineRule="auto"/>
      </w:pPr>
      <w:r w:rsidRPr="234156ED" w:rsidR="6B448835">
        <w:rPr>
          <w:rFonts w:ascii="Segoe UI" w:hAnsi="Segoe UI" w:eastAsia="Segoe UI" w:cs="Segoe UI"/>
          <w:b w:val="1"/>
          <w:bCs w:val="1"/>
          <w:i w:val="0"/>
          <w:iCs w:val="0"/>
          <w:noProof w:val="0"/>
          <w:sz w:val="42"/>
          <w:szCs w:val="42"/>
          <w:lang w:val="en-US"/>
        </w:rPr>
        <w:t>GTM Capability Framework</w:t>
      </w:r>
    </w:p>
    <w:p w:rsidR="6B448835" w:rsidP="234156ED" w:rsidRDefault="6B448835" w14:paraId="7F5E838A" w14:textId="4B1A3CE3">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Ideas to package the solution into five sellable business capabilities.</w:t>
      </w:r>
    </w:p>
    <w:p w:rsidR="6B448835" w:rsidP="234156ED" w:rsidRDefault="6B448835" w14:paraId="1EEBEC1A" w14:textId="41004747">
      <w:pPr>
        <w:pStyle w:val="Heading2"/>
        <w:spacing w:before="261" w:beforeAutospacing="off" w:after="261" w:afterAutospacing="off" w:line="300" w:lineRule="auto"/>
      </w:pPr>
      <w:r w:rsidRPr="234156ED" w:rsidR="6B448835">
        <w:rPr>
          <w:rFonts w:ascii="Segoe UI" w:hAnsi="Segoe UI" w:eastAsia="Segoe UI" w:cs="Segoe UI"/>
          <w:b w:val="1"/>
          <w:bCs w:val="1"/>
          <w:i w:val="0"/>
          <w:iCs w:val="0"/>
          <w:noProof w:val="0"/>
          <w:sz w:val="31"/>
          <w:szCs w:val="31"/>
          <w:lang w:val="en-US"/>
        </w:rPr>
        <w:t>Capability 1: Early Warning as a Service (EWaaS)</w:t>
      </w:r>
    </w:p>
    <w:p w:rsidR="6B448835" w:rsidP="234156ED" w:rsidRDefault="6B448835" w14:paraId="21899C30" w14:textId="2B87EC08">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Problem</w:t>
      </w:r>
    </w:p>
    <w:p w:rsidR="6B448835" w:rsidP="234156ED" w:rsidRDefault="6B448835" w14:paraId="6E31F58E" w14:textId="69EF5F9E">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 xml:space="preserve">Banks discover </w:t>
      </w:r>
      <w:r w:rsidRPr="234156ED" w:rsidR="6B448835">
        <w:rPr>
          <w:rFonts w:ascii="Segoe UI" w:hAnsi="Segoe UI" w:eastAsia="Segoe UI" w:cs="Segoe UI"/>
          <w:b w:val="0"/>
          <w:bCs w:val="0"/>
          <w:i w:val="0"/>
          <w:iCs w:val="0"/>
          <w:noProof w:val="0"/>
          <w:sz w:val="21"/>
          <w:szCs w:val="21"/>
          <w:lang w:val="en-US"/>
        </w:rPr>
        <w:t>risks</w:t>
      </w:r>
      <w:r w:rsidRPr="234156ED" w:rsidR="6B448835">
        <w:rPr>
          <w:rFonts w:ascii="Segoe UI" w:hAnsi="Segoe UI" w:eastAsia="Segoe UI" w:cs="Segoe UI"/>
          <w:b w:val="0"/>
          <w:bCs w:val="0"/>
          <w:i w:val="0"/>
          <w:iCs w:val="0"/>
          <w:noProof w:val="0"/>
          <w:sz w:val="21"/>
          <w:szCs w:val="21"/>
          <w:lang w:val="en-US"/>
        </w:rPr>
        <w:t xml:space="preserve"> too late.</w:t>
      </w:r>
    </w:p>
    <w:p w:rsidR="6B448835" w:rsidP="234156ED" w:rsidRDefault="6B448835" w14:paraId="528549CD" w14:textId="7513F5DF">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Current state:</w:t>
      </w:r>
    </w:p>
    <w:p w:rsidR="6B448835" w:rsidP="234156ED" w:rsidRDefault="6B448835" w14:paraId="2B9F2036" w14:textId="4E1CBA07">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Income declines → Spending stress increases → EMI missed → Collections start</w:t>
      </w:r>
    </w:p>
    <w:p w:rsidR="6B448835" w:rsidP="234156ED" w:rsidRDefault="6B448835" w14:paraId="72ECCE0B" w14:textId="1C8C5055">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FinHealth AI</w:t>
      </w:r>
    </w:p>
    <w:p w:rsidR="6B448835" w:rsidP="234156ED" w:rsidRDefault="6B448835" w14:paraId="1852CBED" w14:textId="1245AFC0">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Uses:</w:t>
      </w:r>
    </w:p>
    <w:p w:rsidR="6B448835" w:rsidP="234156ED" w:rsidRDefault="6B448835" w14:paraId="5A39443E" w14:textId="2EC91291">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Financial Profile</w:t>
      </w:r>
    </w:p>
    <w:p w:rsidR="6B448835" w:rsidP="234156ED" w:rsidRDefault="6B448835" w14:paraId="686CB76D" w14:textId="0E93AD3B">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Risk Rating</w:t>
      </w:r>
    </w:p>
    <w:p w:rsidR="6B448835" w:rsidP="234156ED" w:rsidRDefault="6B448835" w14:paraId="20CCBDF4" w14:textId="35C48E9E">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Loan Account</w:t>
      </w:r>
    </w:p>
    <w:p w:rsidR="6B448835" w:rsidP="234156ED" w:rsidRDefault="6B448835" w14:paraId="33560F1A" w14:textId="664D8B72">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Billing Statement</w:t>
      </w:r>
    </w:p>
    <w:p w:rsidR="6B448835" w:rsidP="234156ED" w:rsidRDefault="6B448835" w14:paraId="1D6CBCDD" w14:textId="3152F55E">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Early Warning entities</w:t>
      </w:r>
    </w:p>
    <w:p w:rsidR="6B448835" w:rsidP="234156ED" w:rsidRDefault="6B448835" w14:paraId="3523A13C" w14:textId="10E8E0E2">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to detect:</w:t>
      </w:r>
    </w:p>
    <w:p w:rsidR="6B448835" w:rsidP="234156ED" w:rsidRDefault="6B448835" w14:paraId="7A3C733C" w14:textId="7BE91484">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Income volatility</w:t>
      </w:r>
    </w:p>
    <w:p w:rsidR="6B448835" w:rsidP="234156ED" w:rsidRDefault="6B448835" w14:paraId="24DB9CF8" w14:textId="1FE92CCE">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High debt-to-income ratio</w:t>
      </w:r>
    </w:p>
    <w:p w:rsidR="6B448835" w:rsidP="234156ED" w:rsidRDefault="6B448835" w14:paraId="1F7566C8" w14:textId="21185AF0">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Liquidity stress</w:t>
      </w:r>
    </w:p>
    <w:p w:rsidR="6B448835" w:rsidP="234156ED" w:rsidRDefault="6B448835" w14:paraId="4E4D95FC" w14:textId="6DC544D8">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Credit utilization spikes</w:t>
      </w:r>
    </w:p>
    <w:p w:rsidR="6B448835" w:rsidP="234156ED" w:rsidRDefault="6B448835" w14:paraId="4BFD42AE" w14:textId="11CEE6AF">
      <w:pPr>
        <w:spacing w:before="210" w:beforeAutospacing="off" w:after="210" w:afterAutospacing="off" w:line="300" w:lineRule="auto"/>
        <w:rPr>
          <w:b w:val="0"/>
          <w:bCs w:val="0"/>
          <w:i w:val="0"/>
          <w:iCs w:val="0"/>
          <w:strike w:val="0"/>
          <w:dstrike w:val="0"/>
          <w:noProof w:val="0"/>
          <w:color w:val="464FEB"/>
          <w:u w:val="none"/>
          <w:lang w:val="en-US"/>
        </w:rPr>
      </w:pPr>
      <w:r w:rsidRPr="234156ED" w:rsidR="6B448835">
        <w:rPr>
          <w:rFonts w:ascii="Segoe UI" w:hAnsi="Segoe UI" w:eastAsia="Segoe UI" w:cs="Segoe UI"/>
          <w:b w:val="0"/>
          <w:bCs w:val="0"/>
          <w:i w:val="0"/>
          <w:iCs w:val="0"/>
          <w:noProof w:val="0"/>
          <w:sz w:val="21"/>
          <w:szCs w:val="21"/>
          <w:lang w:val="en-US"/>
        </w:rPr>
        <w:t>before delinquency occurs.</w:t>
      </w:r>
    </w:p>
    <w:p w:rsidR="6B448835" w:rsidP="234156ED" w:rsidRDefault="6B448835" w14:paraId="1CAC62F2" w14:textId="21E91931">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KPI</w:t>
      </w:r>
    </w:p>
    <w:p w:rsidR="6B448835" w:rsidP="234156ED" w:rsidRDefault="6B448835" w14:paraId="4397CFC9" w14:textId="76CB632E">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20–40% improvement in Early Risk Detection</w:t>
      </w:r>
    </w:p>
    <w:p w:rsidR="6B448835" w:rsidP="234156ED" w:rsidRDefault="6B448835" w14:paraId="1FA4DB6B" w14:textId="1A44FF4A">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10–25% reduction in NPA inflow</w:t>
      </w:r>
    </w:p>
    <w:p w:rsidR="6B448835" w:rsidP="234156ED" w:rsidRDefault="6B448835" w14:paraId="23B13DD1" w14:textId="7EBF3479">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15–30 days earlier intervention window</w:t>
      </w:r>
    </w:p>
    <w:p w:rsidR="6B448835" w:rsidP="234156ED" w:rsidRDefault="6B448835" w14:paraId="1B10789B" w14:textId="329BFB41">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Buyer</w:t>
      </w:r>
    </w:p>
    <w:p w:rsidR="6B448835" w:rsidP="234156ED" w:rsidRDefault="6B448835" w14:paraId="06DAAA84" w14:textId="2B67F0AE">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Chief Risk Officer</w:t>
      </w:r>
    </w:p>
    <w:p w:rsidR="6B448835" w:rsidP="234156ED" w:rsidRDefault="6B448835" w14:paraId="6DC99C56" w14:textId="430A1089">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Head of Credit Risk</w:t>
      </w:r>
    </w:p>
    <w:p w:rsidR="6B448835" w:rsidP="234156ED" w:rsidRDefault="6B448835" w14:paraId="098B7EDB" w14:textId="27FD03AB">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Portfolio Risk Teams</w:t>
      </w:r>
    </w:p>
    <w:p w:rsidR="234156ED" w:rsidP="234156ED" w:rsidRDefault="234156ED" w14:paraId="41DE1177" w14:textId="402BDA38">
      <w:pPr>
        <w:spacing w:before="0" w:beforeAutospacing="off" w:after="0" w:afterAutospacing="off" w:line="300" w:lineRule="auto"/>
      </w:pPr>
    </w:p>
    <w:p w:rsidR="6B448835" w:rsidP="234156ED" w:rsidRDefault="6B448835" w14:paraId="6667B919" w14:textId="4F22738F">
      <w:pPr>
        <w:pStyle w:val="Heading2"/>
        <w:spacing w:before="261" w:beforeAutospacing="off" w:after="261" w:afterAutospacing="off" w:line="300" w:lineRule="auto"/>
      </w:pPr>
      <w:r w:rsidRPr="234156ED" w:rsidR="6B448835">
        <w:rPr>
          <w:rFonts w:ascii="Segoe UI" w:hAnsi="Segoe UI" w:eastAsia="Segoe UI" w:cs="Segoe UI"/>
          <w:b w:val="1"/>
          <w:bCs w:val="1"/>
          <w:i w:val="0"/>
          <w:iCs w:val="0"/>
          <w:noProof w:val="0"/>
          <w:sz w:val="31"/>
          <w:szCs w:val="31"/>
          <w:lang w:val="en-US"/>
        </w:rPr>
        <w:t>Capability 2: AI Driven Collections Prevention</w:t>
      </w:r>
    </w:p>
    <w:p w:rsidR="6B448835" w:rsidP="234156ED" w:rsidRDefault="6B448835" w14:paraId="7A2DC5A7" w14:textId="69E64831">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Problem</w:t>
      </w:r>
    </w:p>
    <w:p w:rsidR="6B448835" w:rsidP="234156ED" w:rsidRDefault="6B448835" w14:paraId="4CEA42BC" w14:textId="61A33EEF">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Collections teams intervene after default.</w:t>
      </w:r>
    </w:p>
    <w:p w:rsidR="6B448835" w:rsidP="234156ED" w:rsidRDefault="6B448835" w14:paraId="73D8BE0B" w14:textId="7ADD4D87">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FinHealth AI</w:t>
      </w:r>
    </w:p>
    <w:p w:rsidR="6B448835" w:rsidP="234156ED" w:rsidRDefault="6B448835" w14:paraId="5B71A7D2" w14:textId="1D6E6F48">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Automatically:</w:t>
      </w:r>
    </w:p>
    <w:p w:rsidR="6B448835" w:rsidP="234156ED" w:rsidRDefault="6B448835" w14:paraId="760354B5" w14:textId="49C9070F">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Scores risk</w:t>
      </w:r>
    </w:p>
    <w:p w:rsidR="6B448835" w:rsidP="234156ED" w:rsidRDefault="6B448835" w14:paraId="072BF00F" w14:textId="32378017">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Predicts default probability</w:t>
      </w:r>
    </w:p>
    <w:p w:rsidR="6B448835" w:rsidP="234156ED" w:rsidRDefault="6B448835" w14:paraId="618FEB3A" w14:textId="2BB4DC89">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Recommends restructuring</w:t>
      </w:r>
    </w:p>
    <w:p w:rsidR="6B448835" w:rsidP="234156ED" w:rsidRDefault="6B448835" w14:paraId="09E80CE6" w14:textId="77E27B1D">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Creates service requests</w:t>
      </w:r>
    </w:p>
    <w:p w:rsidR="6B448835" w:rsidP="234156ED" w:rsidRDefault="6B448835" w14:paraId="376D827B" w14:textId="635E943A">
      <w:pPr>
        <w:spacing w:before="210" w:beforeAutospacing="off" w:after="210" w:afterAutospacing="off" w:line="300" w:lineRule="auto"/>
        <w:rPr>
          <w:b w:val="0"/>
          <w:bCs w:val="0"/>
          <w:i w:val="0"/>
          <w:iCs w:val="0"/>
          <w:strike w:val="0"/>
          <w:dstrike w:val="0"/>
          <w:noProof w:val="0"/>
          <w:color w:val="464FEB"/>
          <w:u w:val="none"/>
          <w:lang w:val="en-US"/>
        </w:rPr>
      </w:pPr>
      <w:r w:rsidRPr="234156ED" w:rsidR="6B448835">
        <w:rPr>
          <w:rFonts w:ascii="Segoe UI" w:hAnsi="Segoe UI" w:eastAsia="Segoe UI" w:cs="Segoe UI"/>
          <w:b w:val="0"/>
          <w:bCs w:val="0"/>
          <w:i w:val="0"/>
          <w:iCs w:val="0"/>
          <w:noProof w:val="0"/>
          <w:sz w:val="21"/>
          <w:szCs w:val="21"/>
          <w:lang w:val="en-US"/>
        </w:rPr>
        <w:t>Before</w:t>
      </w:r>
      <w:r w:rsidRPr="234156ED" w:rsidR="6B448835">
        <w:rPr>
          <w:rFonts w:ascii="Segoe UI" w:hAnsi="Segoe UI" w:eastAsia="Segoe UI" w:cs="Segoe UI"/>
          <w:b w:val="0"/>
          <w:bCs w:val="0"/>
          <w:i w:val="0"/>
          <w:iCs w:val="0"/>
          <w:noProof w:val="0"/>
          <w:sz w:val="21"/>
          <w:szCs w:val="21"/>
          <w:lang w:val="en-US"/>
        </w:rPr>
        <w:t xml:space="preserve"> collections become necessary.</w:t>
      </w:r>
    </w:p>
    <w:p w:rsidR="6B448835" w:rsidP="234156ED" w:rsidRDefault="6B448835" w14:paraId="41219B2A" w14:textId="056982C6">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KPI</w:t>
      </w:r>
    </w:p>
    <w:p w:rsidR="6B448835" w:rsidP="234156ED" w:rsidRDefault="6B448835" w14:paraId="06F1B01C" w14:textId="5DBEE3B2">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15–30% lower delinquency</w:t>
      </w:r>
    </w:p>
    <w:p w:rsidR="6B448835" w:rsidP="234156ED" w:rsidRDefault="6B448835" w14:paraId="3B25E5F9" w14:textId="78C8BB58">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20% lower collection costs</w:t>
      </w:r>
    </w:p>
    <w:p w:rsidR="6B448835" w:rsidP="234156ED" w:rsidRDefault="6B448835" w14:paraId="6E951623" w14:textId="11936724">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10–15% reduction in write-offs</w:t>
      </w:r>
    </w:p>
    <w:p w:rsidR="6B448835" w:rsidP="234156ED" w:rsidRDefault="6B448835" w14:paraId="79C5052C" w14:textId="764D1B94">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Buyer</w:t>
      </w:r>
    </w:p>
    <w:p w:rsidR="6B448835" w:rsidP="234156ED" w:rsidRDefault="6B448835" w14:paraId="7A31C661" w14:textId="4B90AF26">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Head of Collections</w:t>
      </w:r>
    </w:p>
    <w:p w:rsidR="6B448835" w:rsidP="234156ED" w:rsidRDefault="6B448835" w14:paraId="334F6F57" w14:textId="7D976D1E">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Recovery Operations</w:t>
      </w:r>
    </w:p>
    <w:p w:rsidR="234156ED" w:rsidP="234156ED" w:rsidRDefault="234156ED" w14:paraId="01B4A6BA" w14:textId="735DC232">
      <w:pPr>
        <w:spacing w:before="0" w:beforeAutospacing="off" w:after="0" w:afterAutospacing="off" w:line="300" w:lineRule="auto"/>
      </w:pPr>
    </w:p>
    <w:p w:rsidR="6B448835" w:rsidP="234156ED" w:rsidRDefault="6B448835" w14:paraId="4C5D1B85" w14:textId="1EAF0001">
      <w:pPr>
        <w:pStyle w:val="Heading2"/>
        <w:spacing w:before="261" w:beforeAutospacing="off" w:after="261" w:afterAutospacing="off" w:line="300" w:lineRule="auto"/>
      </w:pPr>
      <w:r w:rsidRPr="234156ED" w:rsidR="6B448835">
        <w:rPr>
          <w:rFonts w:ascii="Segoe UI" w:hAnsi="Segoe UI" w:eastAsia="Segoe UI" w:cs="Segoe UI"/>
          <w:b w:val="1"/>
          <w:bCs w:val="1"/>
          <w:i w:val="0"/>
          <w:iCs w:val="0"/>
          <w:noProof w:val="0"/>
          <w:sz w:val="31"/>
          <w:szCs w:val="31"/>
          <w:lang w:val="en-US"/>
        </w:rPr>
        <w:t>Capability 3: Intelligent Loan Restructuring</w:t>
      </w:r>
    </w:p>
    <w:p w:rsidR="6B448835" w:rsidP="234156ED" w:rsidRDefault="6B448835" w14:paraId="79F452D5" w14:textId="45006981">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Problem</w:t>
      </w:r>
    </w:p>
    <w:p w:rsidR="6B448835" w:rsidP="234156ED" w:rsidRDefault="6B448835" w14:paraId="7111C467" w14:textId="0F4E9DD7">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Banks struggle to identify customers who genuinely need assistance.</w:t>
      </w:r>
    </w:p>
    <w:p w:rsidR="6B448835" w:rsidP="234156ED" w:rsidRDefault="6B448835" w14:paraId="5D03A13B" w14:textId="5CF00E83">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FinHealth AI</w:t>
      </w:r>
    </w:p>
    <w:p w:rsidR="6B448835" w:rsidP="234156ED" w:rsidRDefault="6B448835" w14:paraId="2005E08B" w14:textId="343F7DFB">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Debt Management Agent can propose:</w:t>
      </w:r>
    </w:p>
    <w:p w:rsidR="6B448835" w:rsidP="234156ED" w:rsidRDefault="6B448835" w14:paraId="4C458EF4" w14:textId="0FBC80F0">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EMI reduction</w:t>
      </w:r>
    </w:p>
    <w:p w:rsidR="6B448835" w:rsidP="234156ED" w:rsidRDefault="6B448835" w14:paraId="43C145DE" w14:textId="795AAD13">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Tenure extension</w:t>
      </w:r>
    </w:p>
    <w:p w:rsidR="6B448835" w:rsidP="234156ED" w:rsidRDefault="6B448835" w14:paraId="68BFF72C" w14:textId="37912785">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Moratorium</w:t>
      </w:r>
    </w:p>
    <w:p w:rsidR="6B448835" w:rsidP="234156ED" w:rsidRDefault="6B448835" w14:paraId="47F6E130" w14:textId="32421338">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Restructuring options</w:t>
      </w:r>
    </w:p>
    <w:p w:rsidR="6B448835" w:rsidP="234156ED" w:rsidRDefault="6B448835" w14:paraId="404F97B3" w14:textId="2C557A12">
      <w:pPr>
        <w:spacing w:before="210" w:beforeAutospacing="off" w:after="210" w:afterAutospacing="off" w:line="300" w:lineRule="auto"/>
        <w:rPr>
          <w:b w:val="0"/>
          <w:bCs w:val="0"/>
          <w:i w:val="0"/>
          <w:iCs w:val="0"/>
          <w:strike w:val="0"/>
          <w:dstrike w:val="0"/>
          <w:noProof w:val="0"/>
          <w:color w:val="464FEB"/>
          <w:u w:val="none"/>
          <w:lang w:val="en-US"/>
        </w:rPr>
      </w:pPr>
      <w:r w:rsidRPr="234156ED" w:rsidR="6B448835">
        <w:rPr>
          <w:rFonts w:ascii="Segoe UI" w:hAnsi="Segoe UI" w:eastAsia="Segoe UI" w:cs="Segoe UI"/>
          <w:b w:val="0"/>
          <w:bCs w:val="0"/>
          <w:i w:val="0"/>
          <w:iCs w:val="0"/>
          <w:noProof w:val="0"/>
          <w:sz w:val="21"/>
          <w:szCs w:val="21"/>
          <w:lang w:val="en-US"/>
        </w:rPr>
        <w:t>using</w:t>
      </w:r>
      <w:r w:rsidRPr="234156ED" w:rsidR="6B448835">
        <w:rPr>
          <w:rFonts w:ascii="Segoe UI" w:hAnsi="Segoe UI" w:eastAsia="Segoe UI" w:cs="Segoe UI"/>
          <w:b w:val="0"/>
          <w:bCs w:val="0"/>
          <w:i w:val="0"/>
          <w:iCs w:val="0"/>
          <w:noProof w:val="0"/>
          <w:sz w:val="21"/>
          <w:szCs w:val="21"/>
          <w:lang w:val="en-US"/>
        </w:rPr>
        <w:t xml:space="preserve"> repayment plan and affordability data.</w:t>
      </w:r>
    </w:p>
    <w:p w:rsidR="6B448835" w:rsidP="234156ED" w:rsidRDefault="6B448835" w14:paraId="08528670" w14:textId="06A70A7D">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KPI</w:t>
      </w:r>
    </w:p>
    <w:p w:rsidR="6B448835" w:rsidP="234156ED" w:rsidRDefault="6B448835" w14:paraId="26D6BCFD" w14:textId="37A793DA">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Increase restructuring success rate by 20%</w:t>
      </w:r>
    </w:p>
    <w:p w:rsidR="6B448835" w:rsidP="234156ED" w:rsidRDefault="6B448835" w14:paraId="791A987D" w14:textId="67596421">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Reduce re-default rates by 15%</w:t>
      </w:r>
    </w:p>
    <w:p w:rsidR="6B448835" w:rsidP="234156ED" w:rsidRDefault="6B448835" w14:paraId="04CA2243" w14:textId="17B5B212">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Improve customer satisfaction</w:t>
      </w:r>
    </w:p>
    <w:p w:rsidR="6B448835" w:rsidP="234156ED" w:rsidRDefault="6B448835" w14:paraId="28029B9D" w14:textId="10F34BE2">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Buyer</w:t>
      </w:r>
    </w:p>
    <w:p w:rsidR="6B448835" w:rsidP="234156ED" w:rsidRDefault="6B448835" w14:paraId="596C410D" w14:textId="2F3AC833">
      <w:pPr>
        <w:pStyle w:val="ListParagraph"/>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Retail Lending Head</w:t>
      </w:r>
    </w:p>
    <w:p w:rsidR="6B448835" w:rsidP="234156ED" w:rsidRDefault="6B448835" w14:paraId="74EB0407" w14:textId="02741FDD">
      <w:pPr>
        <w:pStyle w:val="ListParagraph"/>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Loan Servicing Team</w:t>
      </w:r>
    </w:p>
    <w:p w:rsidR="234156ED" w:rsidP="234156ED" w:rsidRDefault="234156ED" w14:paraId="7180B095" w14:textId="2BB0E67F">
      <w:pPr>
        <w:spacing w:before="0" w:beforeAutospacing="off" w:after="0" w:afterAutospacing="off" w:line="300" w:lineRule="auto"/>
      </w:pPr>
    </w:p>
    <w:p w:rsidR="6B448835" w:rsidP="234156ED" w:rsidRDefault="6B448835" w14:paraId="762F5010" w14:textId="3DDE8B5B">
      <w:pPr>
        <w:pStyle w:val="Heading2"/>
        <w:spacing w:before="261" w:beforeAutospacing="off" w:after="261" w:afterAutospacing="off" w:line="300" w:lineRule="auto"/>
      </w:pPr>
      <w:r w:rsidRPr="234156ED" w:rsidR="6B448835">
        <w:rPr>
          <w:rFonts w:ascii="Segoe UI" w:hAnsi="Segoe UI" w:eastAsia="Segoe UI" w:cs="Segoe UI"/>
          <w:b w:val="1"/>
          <w:bCs w:val="1"/>
          <w:i w:val="0"/>
          <w:iCs w:val="0"/>
          <w:noProof w:val="0"/>
          <w:sz w:val="31"/>
          <w:szCs w:val="31"/>
          <w:lang w:val="en-US"/>
        </w:rPr>
        <w:t>Capability 4: Customer Retention &amp; Relationship Protection</w:t>
      </w:r>
    </w:p>
    <w:p w:rsidR="6B448835" w:rsidP="234156ED" w:rsidRDefault="6B448835" w14:paraId="4EF106A8" w14:textId="5E2EEAC2">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Problem</w:t>
      </w:r>
    </w:p>
    <w:p w:rsidR="6B448835" w:rsidP="234156ED" w:rsidRDefault="6B448835" w14:paraId="52436C08" w14:textId="06AC673F">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Financial stress often leads to customer churn.</w:t>
      </w:r>
    </w:p>
    <w:p w:rsidR="6B448835" w:rsidP="234156ED" w:rsidRDefault="6B448835" w14:paraId="43F5DFCA" w14:textId="129AF45B">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FinHealth AI</w:t>
      </w:r>
    </w:p>
    <w:p w:rsidR="6B448835" w:rsidP="234156ED" w:rsidRDefault="6B448835" w14:paraId="4C57147F" w14:textId="5AF38965">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Identifies vulnerable customers and proactively engages them through:</w:t>
      </w:r>
    </w:p>
    <w:p w:rsidR="6B448835" w:rsidP="234156ED" w:rsidRDefault="6B448835" w14:paraId="09D3A044" w14:textId="01DF4241">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Offers</w:t>
      </w:r>
    </w:p>
    <w:p w:rsidR="6B448835" w:rsidP="234156ED" w:rsidRDefault="6B448835" w14:paraId="3C964B69" w14:textId="2B65D374">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Financial counselling</w:t>
      </w:r>
    </w:p>
    <w:p w:rsidR="6B448835" w:rsidP="234156ED" w:rsidRDefault="6B448835" w14:paraId="1C80764F" w14:textId="27C05DE3">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Service requests</w:t>
      </w:r>
    </w:p>
    <w:p w:rsidR="6B448835" w:rsidP="234156ED" w:rsidRDefault="6B448835" w14:paraId="7A38911D" w14:textId="05893455">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Support programs</w:t>
      </w:r>
    </w:p>
    <w:p w:rsidR="6B448835" w:rsidP="234156ED" w:rsidRDefault="6B448835" w14:paraId="6A0CBEE2" w14:textId="493FBF4B">
      <w:pPr>
        <w:spacing w:before="210" w:beforeAutospacing="off" w:after="210" w:afterAutospacing="off" w:line="300" w:lineRule="auto"/>
        <w:rPr>
          <w:b w:val="0"/>
          <w:bCs w:val="0"/>
          <w:i w:val="0"/>
          <w:iCs w:val="0"/>
          <w:strike w:val="0"/>
          <w:dstrike w:val="0"/>
          <w:noProof w:val="0"/>
          <w:color w:val="464FEB"/>
          <w:u w:val="none"/>
          <w:lang w:val="en-US"/>
        </w:rPr>
      </w:pPr>
      <w:r w:rsidRPr="234156ED" w:rsidR="6B448835">
        <w:rPr>
          <w:rFonts w:ascii="Segoe UI" w:hAnsi="Segoe UI" w:eastAsia="Segoe UI" w:cs="Segoe UI"/>
          <w:b w:val="0"/>
          <w:bCs w:val="0"/>
          <w:i w:val="0"/>
          <w:iCs w:val="0"/>
          <w:noProof w:val="0"/>
          <w:sz w:val="21"/>
          <w:szCs w:val="21"/>
          <w:lang w:val="en-US"/>
        </w:rPr>
        <w:t>using</w:t>
      </w:r>
      <w:r w:rsidRPr="234156ED" w:rsidR="6B448835">
        <w:rPr>
          <w:rFonts w:ascii="Segoe UI" w:hAnsi="Segoe UI" w:eastAsia="Segoe UI" w:cs="Segoe UI"/>
          <w:b w:val="0"/>
          <w:bCs w:val="0"/>
          <w:i w:val="0"/>
          <w:iCs w:val="0"/>
          <w:noProof w:val="0"/>
          <w:sz w:val="21"/>
          <w:szCs w:val="21"/>
          <w:lang w:val="en-US"/>
        </w:rPr>
        <w:t xml:space="preserve"> Customer, Financial Profile, and Service Request data.</w:t>
      </w:r>
    </w:p>
    <w:p w:rsidR="6B448835" w:rsidP="234156ED" w:rsidRDefault="6B448835" w14:paraId="269F5DE5" w14:textId="3AF20AC2">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KPI</w:t>
      </w:r>
    </w:p>
    <w:p w:rsidR="6B448835" w:rsidP="234156ED" w:rsidRDefault="6B448835" w14:paraId="518C375A" w14:textId="5E928C4E">
      <w:pPr>
        <w:pStyle w:val="ListParagraph"/>
        <w:numPr>
          <w:ilvl w:val="0"/>
          <w:numId w:val="2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5–15% reduction in churn</w:t>
      </w:r>
    </w:p>
    <w:p w:rsidR="6B448835" w:rsidP="234156ED" w:rsidRDefault="6B448835" w14:paraId="3C7D730B" w14:textId="5D79FA4F">
      <w:pPr>
        <w:pStyle w:val="ListParagraph"/>
        <w:numPr>
          <w:ilvl w:val="0"/>
          <w:numId w:val="2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10% improvement in engagement</w:t>
      </w:r>
    </w:p>
    <w:p w:rsidR="6B448835" w:rsidP="234156ED" w:rsidRDefault="6B448835" w14:paraId="79FF0BE8" w14:textId="3D0E94C7">
      <w:pPr>
        <w:pStyle w:val="ListParagraph"/>
        <w:numPr>
          <w:ilvl w:val="0"/>
          <w:numId w:val="2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Higher product retention</w:t>
      </w:r>
    </w:p>
    <w:p w:rsidR="6B448835" w:rsidP="234156ED" w:rsidRDefault="6B448835" w14:paraId="38A35A83" w14:textId="3D58D433">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Buyer</w:t>
      </w:r>
    </w:p>
    <w:p w:rsidR="6B448835" w:rsidP="234156ED" w:rsidRDefault="6B448835" w14:paraId="3645E11F" w14:textId="3957B17E">
      <w:pPr>
        <w:pStyle w:val="ListParagraph"/>
        <w:numPr>
          <w:ilvl w:val="0"/>
          <w:numId w:val="2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Retail Banking Head</w:t>
      </w:r>
    </w:p>
    <w:p w:rsidR="6B448835" w:rsidP="234156ED" w:rsidRDefault="6B448835" w14:paraId="56C067ED" w14:textId="04FE7D75">
      <w:pPr>
        <w:pStyle w:val="ListParagraph"/>
        <w:numPr>
          <w:ilvl w:val="0"/>
          <w:numId w:val="2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Customer Experience Team</w:t>
      </w:r>
    </w:p>
    <w:p w:rsidR="234156ED" w:rsidP="234156ED" w:rsidRDefault="234156ED" w14:paraId="70D15F98" w14:textId="2613721A">
      <w:pPr>
        <w:spacing w:before="0" w:beforeAutospacing="off" w:after="0" w:afterAutospacing="off" w:line="300" w:lineRule="auto"/>
      </w:pPr>
    </w:p>
    <w:p w:rsidR="6B448835" w:rsidP="234156ED" w:rsidRDefault="6B448835" w14:paraId="343AA5DC" w14:textId="7C4E9430">
      <w:pPr>
        <w:pStyle w:val="Heading2"/>
        <w:spacing w:before="261" w:beforeAutospacing="off" w:after="261" w:afterAutospacing="off" w:line="300" w:lineRule="auto"/>
      </w:pPr>
      <w:r w:rsidRPr="234156ED" w:rsidR="6B448835">
        <w:rPr>
          <w:rFonts w:ascii="Segoe UI" w:hAnsi="Segoe UI" w:eastAsia="Segoe UI" w:cs="Segoe UI"/>
          <w:b w:val="1"/>
          <w:bCs w:val="1"/>
          <w:i w:val="0"/>
          <w:iCs w:val="0"/>
          <w:noProof w:val="0"/>
          <w:sz w:val="31"/>
          <w:szCs w:val="31"/>
          <w:lang w:val="en-US"/>
        </w:rPr>
        <w:t>Capability 5: Financial Health Score Platform</w:t>
      </w:r>
    </w:p>
    <w:p w:rsidR="6B448835" w:rsidP="234156ED" w:rsidRDefault="6B448835" w14:paraId="0B59C68C" w14:textId="7E3E9D87">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This becomes the differentiator.</w:t>
      </w:r>
    </w:p>
    <w:p w:rsidR="6B448835" w:rsidP="234156ED" w:rsidRDefault="6B448835" w14:paraId="2398A4C3" w14:textId="2482C97E">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Comparable to</w:t>
      </w:r>
    </w:p>
    <w:p w:rsidR="6B448835" w:rsidP="234156ED" w:rsidRDefault="6B448835" w14:paraId="06B7934E" w14:textId="5C49BCF7">
      <w:pPr>
        <w:pStyle w:val="ListParagraph"/>
        <w:numPr>
          <w:ilvl w:val="0"/>
          <w:numId w:val="2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Credit Score → Creditworthiness</w:t>
      </w:r>
    </w:p>
    <w:p w:rsidR="6B448835" w:rsidP="234156ED" w:rsidRDefault="6B448835" w14:paraId="4343864B" w14:textId="0E3E3D26">
      <w:pPr>
        <w:pStyle w:val="ListParagraph"/>
        <w:numPr>
          <w:ilvl w:val="0"/>
          <w:numId w:val="2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FinHealth Score → Financial Wellness</w:t>
      </w:r>
    </w:p>
    <w:p w:rsidR="6B448835" w:rsidP="234156ED" w:rsidRDefault="6B448835" w14:paraId="5DEAC3D0" w14:textId="67EF70C4">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Data Sources</w:t>
      </w:r>
    </w:p>
    <w:p w:rsidR="6B448835" w:rsidP="234156ED" w:rsidRDefault="6B448835" w14:paraId="34588E3E" w14:textId="1DFBD6A1">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Current model already supports:</w:t>
      </w:r>
    </w:p>
    <w:p w:rsidR="6B448835" w:rsidP="234156ED" w:rsidRDefault="6B448835" w14:paraId="2D535127" w14:textId="426226C1">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Income</w:t>
      </w:r>
    </w:p>
    <w:p w:rsidR="6B448835" w:rsidP="234156ED" w:rsidRDefault="6B448835" w14:paraId="25261788" w14:textId="37CABA34">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Expenses</w:t>
      </w:r>
    </w:p>
    <w:p w:rsidR="6B448835" w:rsidP="234156ED" w:rsidRDefault="6B448835" w14:paraId="2121F867" w14:textId="3DC848BE">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Loan Exposure</w:t>
      </w:r>
    </w:p>
    <w:p w:rsidR="6B448835" w:rsidP="234156ED" w:rsidRDefault="6B448835" w14:paraId="2A56EF3B" w14:textId="1A5B00E8">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Risk Ratings</w:t>
      </w:r>
    </w:p>
    <w:p w:rsidR="6B448835" w:rsidP="234156ED" w:rsidRDefault="6B448835" w14:paraId="27739636" w14:textId="5788F73E">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Repayment History</w:t>
      </w:r>
    </w:p>
    <w:p w:rsidR="6B448835" w:rsidP="234156ED" w:rsidRDefault="6B448835" w14:paraId="0C830BA6" w14:textId="54FC4D4C">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Delinquency Data</w:t>
      </w:r>
    </w:p>
    <w:p w:rsidR="6B448835" w:rsidP="234156ED" w:rsidRDefault="6B448835" w14:paraId="2F7EF1ED" w14:textId="2227ADE9">
      <w:pPr>
        <w:spacing w:before="210" w:beforeAutospacing="off" w:after="210" w:afterAutospacing="off" w:line="300" w:lineRule="auto"/>
        <w:rPr>
          <w:b w:val="0"/>
          <w:bCs w:val="0"/>
          <w:i w:val="0"/>
          <w:iCs w:val="0"/>
          <w:strike w:val="0"/>
          <w:dstrike w:val="0"/>
          <w:noProof w:val="0"/>
          <w:color w:val="464FEB"/>
          <w:u w:val="none"/>
          <w:lang w:val="en-US"/>
        </w:rPr>
      </w:pPr>
      <w:r w:rsidRPr="234156ED" w:rsidR="6B448835">
        <w:rPr>
          <w:rFonts w:ascii="Segoe UI" w:hAnsi="Segoe UI" w:eastAsia="Segoe UI" w:cs="Segoe UI"/>
          <w:b w:val="0"/>
          <w:bCs w:val="0"/>
          <w:i w:val="0"/>
          <w:iCs w:val="0"/>
          <w:noProof w:val="0"/>
          <w:sz w:val="21"/>
          <w:szCs w:val="21"/>
          <w:lang w:val="en-US"/>
        </w:rPr>
        <w:t xml:space="preserve">through Customer, Financial Profile, Loan Account, Risk Rating and Billing entities. </w:t>
      </w:r>
    </w:p>
    <w:p w:rsidR="6B448835" w:rsidP="234156ED" w:rsidRDefault="6B448835" w14:paraId="64ACB212" w14:textId="156EB5C0">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Output</w:t>
      </w:r>
    </w:p>
    <w:p w:rsidR="6B448835" w:rsidP="234156ED" w:rsidRDefault="6B448835" w14:paraId="4D452A87" w14:textId="07F7CC00">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Single score:</w:t>
      </w:r>
    </w:p>
    <w:p w:rsidR="6B448835" w:rsidP="234156ED" w:rsidRDefault="6B448835" w14:paraId="09A6FEB0" w14:textId="77DB453D">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0–1000 FinHealth Score</w:t>
      </w:r>
    </w:p>
    <w:p w:rsidR="6B448835" w:rsidP="234156ED" w:rsidRDefault="6B448835" w14:paraId="1B70F9B0" w14:textId="38F0B1E2">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Risk bands:</w:t>
      </w:r>
    </w:p>
    <w:p w:rsidR="6B448835" w:rsidP="234156ED" w:rsidRDefault="6B448835" w14:paraId="22CD5980" w14:textId="5A9D3D92">
      <w:pPr>
        <w:pStyle w:val="ListParagraph"/>
        <w:numPr>
          <w:ilvl w:val="0"/>
          <w:numId w:val="2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Healthy</w:t>
      </w:r>
    </w:p>
    <w:p w:rsidR="6B448835" w:rsidP="234156ED" w:rsidRDefault="6B448835" w14:paraId="6860F903" w14:textId="2EDEC41A">
      <w:pPr>
        <w:pStyle w:val="ListParagraph"/>
        <w:numPr>
          <w:ilvl w:val="0"/>
          <w:numId w:val="2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Watch</w:t>
      </w:r>
    </w:p>
    <w:p w:rsidR="6B448835" w:rsidP="234156ED" w:rsidRDefault="6B448835" w14:paraId="1F70E8F9" w14:textId="59BFD27C">
      <w:pPr>
        <w:pStyle w:val="ListParagraph"/>
        <w:numPr>
          <w:ilvl w:val="0"/>
          <w:numId w:val="2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At Risk</w:t>
      </w:r>
    </w:p>
    <w:p w:rsidR="6B448835" w:rsidP="234156ED" w:rsidRDefault="6B448835" w14:paraId="5D4EBDD2" w14:textId="4EFE7AB4">
      <w:pPr>
        <w:pStyle w:val="ListParagraph"/>
        <w:numPr>
          <w:ilvl w:val="0"/>
          <w:numId w:val="2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Critical</w:t>
      </w:r>
    </w:p>
    <w:p w:rsidR="6B448835" w:rsidP="234156ED" w:rsidRDefault="6B448835" w14:paraId="7A90A6CE" w14:textId="44A776CB">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KPI</w:t>
      </w:r>
    </w:p>
    <w:p w:rsidR="6B448835" w:rsidP="234156ED" w:rsidRDefault="6B448835" w14:paraId="4ED147CF" w14:textId="0DFFCFDC">
      <w:pPr>
        <w:pStyle w:val="ListParagraph"/>
        <w:numPr>
          <w:ilvl w:val="0"/>
          <w:numId w:val="2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Portfolio-level health visibility</w:t>
      </w:r>
    </w:p>
    <w:p w:rsidR="6B448835" w:rsidP="234156ED" w:rsidRDefault="6B448835" w14:paraId="0F4CC14D" w14:textId="09AE7241">
      <w:pPr>
        <w:pStyle w:val="ListParagraph"/>
        <w:numPr>
          <w:ilvl w:val="0"/>
          <w:numId w:val="2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Improved segmentation accuracy</w:t>
      </w:r>
    </w:p>
    <w:p w:rsidR="6B448835" w:rsidP="234156ED" w:rsidRDefault="6B448835" w14:paraId="79BA3A89" w14:textId="12D82D49">
      <w:pPr>
        <w:pStyle w:val="ListParagraph"/>
        <w:numPr>
          <w:ilvl w:val="0"/>
          <w:numId w:val="2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Better risk-adjusted lending decisions</w:t>
      </w:r>
    </w:p>
    <w:p w:rsidR="234156ED" w:rsidP="234156ED" w:rsidRDefault="234156ED" w14:paraId="0A0B5D03" w14:textId="6303EA17">
      <w:pPr>
        <w:spacing w:before="0" w:beforeAutospacing="off" w:after="0" w:afterAutospacing="off" w:line="300" w:lineRule="auto"/>
      </w:pPr>
    </w:p>
    <w:p w:rsidR="6B448835" w:rsidP="234156ED" w:rsidRDefault="6B448835" w14:paraId="036B0B30" w14:textId="17146612">
      <w:pPr>
        <w:pStyle w:val="Heading1"/>
        <w:spacing w:before="281" w:beforeAutospacing="off" w:after="281" w:afterAutospacing="off" w:line="300" w:lineRule="auto"/>
      </w:pPr>
      <w:r w:rsidRPr="234156ED" w:rsidR="6B448835">
        <w:rPr>
          <w:rFonts w:ascii="Segoe UI" w:hAnsi="Segoe UI" w:eastAsia="Segoe UI" w:cs="Segoe UI"/>
          <w:b w:val="1"/>
          <w:bCs w:val="1"/>
          <w:i w:val="0"/>
          <w:iCs w:val="0"/>
          <w:noProof w:val="0"/>
          <w:sz w:val="42"/>
          <w:szCs w:val="42"/>
          <w:lang w:val="en-US"/>
        </w:rPr>
        <w:t>Best Vertical Markets</w:t>
      </w:r>
    </w:p>
    <w:p w:rsidR="6B448835" w:rsidP="234156ED" w:rsidRDefault="6B448835" w14:paraId="28E095E0" w14:textId="6196CB7A">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I would not sell this to all financial institutions initially.</w:t>
      </w:r>
    </w:p>
    <w:p w:rsidR="6B448835" w:rsidP="234156ED" w:rsidRDefault="6B448835" w14:paraId="3331CD0B" w14:textId="0B2D9432">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Phase 1</w:t>
      </w:r>
    </w:p>
    <w:p w:rsidR="6B448835" w:rsidP="234156ED" w:rsidRDefault="6B448835" w14:paraId="1D2316D4" w14:textId="715E4C48">
      <w:pPr>
        <w:pStyle w:val="Heading4"/>
        <w:spacing w:before="279" w:beforeAutospacing="off" w:after="279" w:afterAutospacing="off" w:line="300" w:lineRule="auto"/>
      </w:pPr>
      <w:r w:rsidRPr="234156ED" w:rsidR="6B448835">
        <w:rPr>
          <w:rFonts w:ascii="Segoe UI" w:hAnsi="Segoe UI" w:eastAsia="Segoe UI" w:cs="Segoe UI"/>
          <w:b w:val="1"/>
          <w:bCs w:val="1"/>
          <w:i w:val="0"/>
          <w:iCs w:val="0"/>
          <w:noProof w:val="0"/>
          <w:sz w:val="21"/>
          <w:szCs w:val="21"/>
          <w:lang w:val="en-US"/>
        </w:rPr>
        <w:t>Retail Banks</w:t>
      </w:r>
    </w:p>
    <w:p w:rsidR="6B448835" w:rsidP="234156ED" w:rsidRDefault="6B448835" w14:paraId="5A4A4A90" w14:textId="4E247F60">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Highest ROI.</w:t>
      </w:r>
    </w:p>
    <w:p w:rsidR="6B448835" w:rsidP="234156ED" w:rsidRDefault="6B448835" w14:paraId="76291950" w14:textId="27658EA6">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Examples:</w:t>
      </w:r>
    </w:p>
    <w:p w:rsidR="6B448835" w:rsidP="234156ED" w:rsidRDefault="6B448835" w14:paraId="390E3427" w14:textId="32250773">
      <w:pPr>
        <w:pStyle w:val="ListParagraph"/>
        <w:numPr>
          <w:ilvl w:val="0"/>
          <w:numId w:val="2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HDFC Bank</w:t>
      </w:r>
    </w:p>
    <w:p w:rsidR="6B448835" w:rsidP="234156ED" w:rsidRDefault="6B448835" w14:paraId="63425FE0" w14:textId="65E55B2C">
      <w:pPr>
        <w:pStyle w:val="ListParagraph"/>
        <w:numPr>
          <w:ilvl w:val="0"/>
          <w:numId w:val="2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ICICI Bank</w:t>
      </w:r>
    </w:p>
    <w:p w:rsidR="6B448835" w:rsidP="234156ED" w:rsidRDefault="6B448835" w14:paraId="0198404D" w14:textId="79DB0A5E">
      <w:pPr>
        <w:pStyle w:val="ListParagraph"/>
        <w:numPr>
          <w:ilvl w:val="0"/>
          <w:numId w:val="2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Axis Bank</w:t>
      </w:r>
    </w:p>
    <w:p w:rsidR="6B448835" w:rsidP="234156ED" w:rsidRDefault="6B448835" w14:paraId="13427D3D" w14:textId="27139C0C">
      <w:pPr>
        <w:pStyle w:val="ListParagraph"/>
        <w:numPr>
          <w:ilvl w:val="0"/>
          <w:numId w:val="2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Kotak</w:t>
      </w:r>
    </w:p>
    <w:p w:rsidR="6B448835" w:rsidP="234156ED" w:rsidRDefault="6B448835" w14:paraId="6BB34892" w14:textId="5ED4832E">
      <w:pPr>
        <w:pStyle w:val="ListParagraph"/>
        <w:numPr>
          <w:ilvl w:val="0"/>
          <w:numId w:val="2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SBI</w:t>
      </w:r>
    </w:p>
    <w:p w:rsidR="6B448835" w:rsidP="234156ED" w:rsidRDefault="6B448835" w14:paraId="1B0F9FBA" w14:textId="0CD6E98E">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Phase 2</w:t>
      </w:r>
    </w:p>
    <w:p w:rsidR="6B448835" w:rsidP="234156ED" w:rsidRDefault="6B448835" w14:paraId="6D10BBA9" w14:textId="749B7D41">
      <w:pPr>
        <w:pStyle w:val="Heading4"/>
        <w:spacing w:before="279" w:beforeAutospacing="off" w:after="279" w:afterAutospacing="off" w:line="300" w:lineRule="auto"/>
      </w:pPr>
      <w:r w:rsidRPr="234156ED" w:rsidR="6B448835">
        <w:rPr>
          <w:rFonts w:ascii="Segoe UI" w:hAnsi="Segoe UI" w:eastAsia="Segoe UI" w:cs="Segoe UI"/>
          <w:b w:val="1"/>
          <w:bCs w:val="1"/>
          <w:i w:val="0"/>
          <w:iCs w:val="0"/>
          <w:noProof w:val="0"/>
          <w:sz w:val="21"/>
          <w:szCs w:val="21"/>
          <w:lang w:val="en-US"/>
        </w:rPr>
        <w:t>NBFCs</w:t>
      </w:r>
    </w:p>
    <w:p w:rsidR="6B448835" w:rsidP="234156ED" w:rsidRDefault="6B448835" w14:paraId="12E1DE36" w14:textId="0FF3D11F">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Strong need due to higher unsecured lending exposure.</w:t>
      </w:r>
    </w:p>
    <w:p w:rsidR="6B448835" w:rsidP="234156ED" w:rsidRDefault="6B448835" w14:paraId="60978F3E" w14:textId="33E3C300">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Examples:</w:t>
      </w:r>
    </w:p>
    <w:p w:rsidR="6B448835" w:rsidP="234156ED" w:rsidRDefault="6B448835" w14:paraId="1BE366B1" w14:textId="42E3D9FB">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Bajaj Finance</w:t>
      </w:r>
    </w:p>
    <w:p w:rsidR="6B448835" w:rsidP="234156ED" w:rsidRDefault="6B448835" w14:paraId="2B541954" w14:textId="616EB22E">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Tata Capital</w:t>
      </w:r>
    </w:p>
    <w:p w:rsidR="6B448835" w:rsidP="234156ED" w:rsidRDefault="6B448835" w14:paraId="5F73E2B1" w14:textId="11D4D38F">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Aditya Birla Capital</w:t>
      </w:r>
    </w:p>
    <w:p w:rsidR="6B448835" w:rsidP="234156ED" w:rsidRDefault="6B448835" w14:paraId="373C2119" w14:textId="45F225DF">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Phase 3</w:t>
      </w:r>
    </w:p>
    <w:p w:rsidR="6B448835" w:rsidP="234156ED" w:rsidRDefault="6B448835" w14:paraId="09F3995A" w14:textId="73CFFEF1">
      <w:pPr>
        <w:pStyle w:val="Heading4"/>
        <w:spacing w:before="279" w:beforeAutospacing="off" w:after="279" w:afterAutospacing="off" w:line="300" w:lineRule="auto"/>
      </w:pPr>
      <w:r w:rsidRPr="234156ED" w:rsidR="6B448835">
        <w:rPr>
          <w:rFonts w:ascii="Segoe UI" w:hAnsi="Segoe UI" w:eastAsia="Segoe UI" w:cs="Segoe UI"/>
          <w:b w:val="1"/>
          <w:bCs w:val="1"/>
          <w:i w:val="0"/>
          <w:iCs w:val="0"/>
          <w:noProof w:val="0"/>
          <w:sz w:val="21"/>
          <w:szCs w:val="21"/>
          <w:lang w:val="en-US"/>
        </w:rPr>
        <w:t>Digital Lenders</w:t>
      </w:r>
    </w:p>
    <w:p w:rsidR="6B448835" w:rsidP="234156ED" w:rsidRDefault="6B448835" w14:paraId="0EC6F50E" w14:textId="1C1A9059">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LendingKart</w:t>
      </w:r>
    </w:p>
    <w:p w:rsidR="6B448835" w:rsidP="234156ED" w:rsidRDefault="6B448835" w14:paraId="0432CCFA" w14:textId="6D82AA61">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KreditBee</w:t>
      </w:r>
    </w:p>
    <w:p w:rsidR="6B448835" w:rsidP="234156ED" w:rsidRDefault="6B448835" w14:paraId="41839E37" w14:textId="36C08822">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Navi</w:t>
      </w:r>
    </w:p>
    <w:p w:rsidR="6B448835" w:rsidP="234156ED" w:rsidRDefault="6B448835" w14:paraId="0C8DBC3C" w14:textId="2C7302EE">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34156ED" w:rsidR="6B448835">
        <w:rPr>
          <w:rFonts w:ascii="Segoe UI" w:hAnsi="Segoe UI" w:eastAsia="Segoe UI" w:cs="Segoe UI"/>
          <w:b w:val="0"/>
          <w:bCs w:val="0"/>
          <w:i w:val="0"/>
          <w:iCs w:val="0"/>
          <w:noProof w:val="0"/>
          <w:sz w:val="21"/>
          <w:szCs w:val="21"/>
          <w:lang w:val="en-US"/>
        </w:rPr>
        <w:t>MoneyView</w:t>
      </w:r>
    </w:p>
    <w:p w:rsidR="234156ED" w:rsidP="234156ED" w:rsidRDefault="234156ED" w14:paraId="18F69742" w14:textId="739BC566">
      <w:pPr>
        <w:spacing w:before="0" w:beforeAutospacing="off" w:after="0" w:afterAutospacing="off" w:line="300" w:lineRule="auto"/>
      </w:pPr>
    </w:p>
    <w:p w:rsidR="6B448835" w:rsidP="234156ED" w:rsidRDefault="6B448835" w14:paraId="6F2768B2" w14:textId="6E981B7A">
      <w:pPr>
        <w:pStyle w:val="Heading1"/>
        <w:spacing w:before="281" w:beforeAutospacing="off" w:after="281" w:afterAutospacing="off" w:line="300" w:lineRule="auto"/>
      </w:pPr>
      <w:r w:rsidRPr="234156ED" w:rsidR="6B448835">
        <w:rPr>
          <w:rFonts w:ascii="Segoe UI" w:hAnsi="Segoe UI" w:eastAsia="Segoe UI" w:cs="Segoe UI"/>
          <w:b w:val="1"/>
          <w:bCs w:val="1"/>
          <w:i w:val="0"/>
          <w:iCs w:val="0"/>
          <w:noProof w:val="0"/>
          <w:sz w:val="42"/>
          <w:szCs w:val="42"/>
          <w:lang w:val="en-US"/>
        </w:rPr>
        <w:t>Most Realistic GTM Packaging</w:t>
      </w:r>
    </w:p>
    <w:p w:rsidR="6B448835" w:rsidP="234156ED" w:rsidRDefault="6B448835" w14:paraId="4049766A" w14:textId="67374B41">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Instead of selling a large transformation program:</w:t>
      </w:r>
    </w:p>
    <w:p w:rsidR="6B448835" w:rsidP="234156ED" w:rsidRDefault="6B448835" w14:paraId="71857D05" w14:textId="089856AF">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Product 1</w:t>
      </w:r>
    </w:p>
    <w:p w:rsidR="6B448835" w:rsidP="234156ED" w:rsidRDefault="6B448835" w14:paraId="52855893" w14:textId="254BD6FD">
      <w:pPr>
        <w:spacing w:before="210" w:beforeAutospacing="off" w:after="210" w:afterAutospacing="off" w:line="300" w:lineRule="auto"/>
      </w:pPr>
      <w:r w:rsidRPr="234156ED" w:rsidR="6B448835">
        <w:rPr>
          <w:rFonts w:ascii="Segoe UI" w:hAnsi="Segoe UI" w:eastAsia="Segoe UI" w:cs="Segoe UI"/>
          <w:b w:val="1"/>
          <w:bCs w:val="1"/>
          <w:i w:val="0"/>
          <w:iCs w:val="0"/>
          <w:noProof w:val="0"/>
          <w:sz w:val="21"/>
          <w:szCs w:val="21"/>
          <w:lang w:val="en-US"/>
        </w:rPr>
        <w:t>Early Warning Engine</w:t>
      </w:r>
    </w:p>
    <w:p w:rsidR="6B448835" w:rsidP="234156ED" w:rsidRDefault="6B448835" w14:paraId="6E485BD2" w14:textId="59B783E8">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6–8 week deployment.</w:t>
      </w:r>
    </w:p>
    <w:p w:rsidR="6B448835" w:rsidP="234156ED" w:rsidRDefault="6B448835" w14:paraId="0FB18FD9" w14:textId="661592CE">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Product 2</w:t>
      </w:r>
    </w:p>
    <w:p w:rsidR="6B448835" w:rsidP="234156ED" w:rsidRDefault="6B448835" w14:paraId="39D1FD81" w14:textId="34B596C5">
      <w:pPr>
        <w:spacing w:before="210" w:beforeAutospacing="off" w:after="210" w:afterAutospacing="off" w:line="300" w:lineRule="auto"/>
      </w:pPr>
      <w:r w:rsidRPr="234156ED" w:rsidR="6B448835">
        <w:rPr>
          <w:rFonts w:ascii="Segoe UI" w:hAnsi="Segoe UI" w:eastAsia="Segoe UI" w:cs="Segoe UI"/>
          <w:b w:val="1"/>
          <w:bCs w:val="1"/>
          <w:i w:val="0"/>
          <w:iCs w:val="0"/>
          <w:noProof w:val="0"/>
          <w:sz w:val="21"/>
          <w:szCs w:val="21"/>
          <w:lang w:val="en-US"/>
        </w:rPr>
        <w:t>Delinquency Prevention Platform</w:t>
      </w:r>
    </w:p>
    <w:p w:rsidR="6B448835" w:rsidP="234156ED" w:rsidRDefault="6B448835" w14:paraId="3F91729E" w14:textId="5301E11F">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Built on top of Early Warning.</w:t>
      </w:r>
    </w:p>
    <w:p w:rsidR="6B448835" w:rsidP="234156ED" w:rsidRDefault="6B448835" w14:paraId="7FFBE542" w14:textId="3BC50629">
      <w:pPr>
        <w:pStyle w:val="Heading3"/>
        <w:spacing w:before="246" w:beforeAutospacing="off" w:after="246" w:afterAutospacing="off" w:line="300" w:lineRule="auto"/>
      </w:pPr>
      <w:r w:rsidRPr="234156ED" w:rsidR="6B448835">
        <w:rPr>
          <w:rFonts w:ascii="Segoe UI" w:hAnsi="Segoe UI" w:eastAsia="Segoe UI" w:cs="Segoe UI"/>
          <w:b w:val="1"/>
          <w:bCs w:val="1"/>
          <w:i w:val="0"/>
          <w:iCs w:val="0"/>
          <w:noProof w:val="0"/>
          <w:sz w:val="24"/>
          <w:szCs w:val="24"/>
          <w:lang w:val="en-US"/>
        </w:rPr>
        <w:t>Product 3</w:t>
      </w:r>
    </w:p>
    <w:p w:rsidR="6B448835" w:rsidP="234156ED" w:rsidRDefault="6B448835" w14:paraId="5B7BBFCA" w14:textId="50A4B59C">
      <w:pPr>
        <w:spacing w:before="210" w:beforeAutospacing="off" w:after="210" w:afterAutospacing="off" w:line="300" w:lineRule="auto"/>
      </w:pPr>
      <w:r w:rsidRPr="234156ED" w:rsidR="6B448835">
        <w:rPr>
          <w:rFonts w:ascii="Segoe UI" w:hAnsi="Segoe UI" w:eastAsia="Segoe UI" w:cs="Segoe UI"/>
          <w:b w:val="1"/>
          <w:bCs w:val="1"/>
          <w:i w:val="0"/>
          <w:iCs w:val="0"/>
          <w:noProof w:val="0"/>
          <w:sz w:val="21"/>
          <w:szCs w:val="21"/>
          <w:lang w:val="en-US"/>
        </w:rPr>
        <w:t>Financial Health Intelligence Suite</w:t>
      </w:r>
    </w:p>
    <w:p w:rsidR="6B448835" w:rsidP="234156ED" w:rsidRDefault="6B448835" w14:paraId="3C99C18C" w14:textId="09CA82F5">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Enterprise-wide rollout.</w:t>
      </w:r>
    </w:p>
    <w:p w:rsidR="234156ED" w:rsidP="234156ED" w:rsidRDefault="234156ED" w14:paraId="48E16895" w14:textId="3260A652">
      <w:pPr>
        <w:spacing w:before="0" w:beforeAutospacing="off" w:after="0" w:afterAutospacing="off" w:line="300" w:lineRule="auto"/>
      </w:pPr>
    </w:p>
    <w:p w:rsidR="29545190" w:rsidP="234156ED" w:rsidRDefault="29545190" w14:paraId="2702F285" w14:textId="4BE2C0F1">
      <w:pPr>
        <w:pStyle w:val="Heading1"/>
        <w:suppressLineNumbers w:val="0"/>
        <w:bidi w:val="0"/>
        <w:spacing w:before="281" w:beforeAutospacing="off" w:after="281" w:afterAutospacing="off" w:line="300" w:lineRule="auto"/>
        <w:ind w:left="0" w:right="0"/>
        <w:jc w:val="left"/>
      </w:pPr>
      <w:r w:rsidRPr="234156ED" w:rsidR="29545190">
        <w:rPr>
          <w:rFonts w:ascii="Segoe UI" w:hAnsi="Segoe UI" w:eastAsia="Segoe UI" w:cs="Segoe UI"/>
          <w:b w:val="1"/>
          <w:bCs w:val="1"/>
          <w:i w:val="0"/>
          <w:iCs w:val="0"/>
          <w:noProof w:val="0"/>
          <w:sz w:val="42"/>
          <w:szCs w:val="42"/>
          <w:lang w:val="en-US"/>
        </w:rPr>
        <w:t>Strong</w:t>
      </w:r>
      <w:r w:rsidRPr="234156ED" w:rsidR="6B448835">
        <w:rPr>
          <w:rFonts w:ascii="Segoe UI" w:hAnsi="Segoe UI" w:eastAsia="Segoe UI" w:cs="Segoe UI"/>
          <w:b w:val="1"/>
          <w:bCs w:val="1"/>
          <w:i w:val="0"/>
          <w:iCs w:val="0"/>
          <w:noProof w:val="0"/>
          <w:sz w:val="42"/>
          <w:szCs w:val="42"/>
          <w:lang w:val="en-US"/>
        </w:rPr>
        <w:t xml:space="preserve"> Recommendation</w:t>
      </w:r>
      <w:r w:rsidRPr="234156ED" w:rsidR="416A0721">
        <w:rPr>
          <w:rFonts w:ascii="Segoe UI" w:hAnsi="Segoe UI" w:eastAsia="Segoe UI" w:cs="Segoe UI"/>
          <w:b w:val="1"/>
          <w:bCs w:val="1"/>
          <w:i w:val="0"/>
          <w:iCs w:val="0"/>
          <w:noProof w:val="0"/>
          <w:sz w:val="42"/>
          <w:szCs w:val="42"/>
          <w:lang w:val="en-US"/>
        </w:rPr>
        <w:t>:</w:t>
      </w:r>
    </w:p>
    <w:p w:rsidR="6B448835" w:rsidP="234156ED" w:rsidRDefault="6B448835" w14:paraId="5371EC06" w14:textId="69AD33A6">
      <w:pPr>
        <w:spacing w:before="210" w:beforeAutospacing="off" w:after="210" w:afterAutospacing="off" w:line="300" w:lineRule="auto"/>
      </w:pPr>
      <w:r w:rsidRPr="234156ED" w:rsidR="6B448835">
        <w:rPr>
          <w:rFonts w:ascii="Segoe UI" w:hAnsi="Segoe UI" w:eastAsia="Segoe UI" w:cs="Segoe UI"/>
          <w:b w:val="0"/>
          <w:bCs w:val="0"/>
          <w:i w:val="0"/>
          <w:iCs w:val="0"/>
          <w:noProof w:val="0"/>
          <w:sz w:val="21"/>
          <w:szCs w:val="21"/>
          <w:lang w:val="en-US"/>
        </w:rPr>
        <w:t>The strongest GTM message is:</w:t>
      </w:r>
    </w:p>
    <w:p w:rsidR="6B448835" w:rsidP="234156ED" w:rsidRDefault="6B448835" w14:paraId="6C8B9F43" w14:textId="65160DB1">
      <w:pPr>
        <w:spacing w:before="210" w:beforeAutospacing="off" w:after="210" w:afterAutospacing="off" w:line="300" w:lineRule="auto"/>
      </w:pPr>
      <w:r w:rsidRPr="234156ED" w:rsidR="6B448835">
        <w:rPr>
          <w:rFonts w:ascii="Segoe UI" w:hAnsi="Segoe UI" w:eastAsia="Segoe UI" w:cs="Segoe UI"/>
          <w:b w:val="1"/>
          <w:bCs w:val="1"/>
          <w:i w:val="0"/>
          <w:iCs w:val="0"/>
          <w:noProof w:val="0"/>
          <w:sz w:val="21"/>
          <w:szCs w:val="21"/>
          <w:lang w:val="en-US"/>
        </w:rPr>
        <w:t>FinHealth AI is a Customer Financial Risk Prevention Platform that helps banks identify customers heading toward financial distress 30–90 days before delinquency and automatically orchestrates interventions to reduce defaults, NPAs, servicing costs, and customer churn.</w:t>
      </w:r>
    </w:p>
    <w:p w:rsidR="234156ED" w:rsidP="234156ED" w:rsidRDefault="234156ED" w14:paraId="22FA6DBB" w14:textId="654A1EB8">
      <w:pPr>
        <w:pStyle w:val="ListBullet"/>
        <w:numPr>
          <w:ilvl w:val="0"/>
          <w:numId w:val="0"/>
        </w:num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30">
    <w:nsid w:val="5f514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8eb2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c387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f38e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b1e1c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266b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3171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32f7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4b47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8669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48a6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6eb5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5465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dca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9241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bd6e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98de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0326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be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ab1c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340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9828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B02D6"/>
    <w:rsid w:val="16B72526"/>
    <w:rsid w:val="234156ED"/>
    <w:rsid w:val="29545190"/>
    <w:rsid w:val="2BCCB3A5"/>
    <w:rsid w:val="301EBE7B"/>
    <w:rsid w:val="416A0721"/>
    <w:rsid w:val="4731ED94"/>
    <w:rsid w:val="4731ED94"/>
    <w:rsid w:val="57AC9293"/>
    <w:rsid w:val="6B448835"/>
    <w:rsid w:val="6BF46C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4727DC7-2894-4C4E-81D8-7393D72EF9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34156ED"/>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fa499d-8334-4b45-bbba-5ec17299202b}" enabled="1" method="Standard" siteId="{76a2ae5a-9f00-4f6b-95ed-5d33d77c4d6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Guha Baksi, Anirjit</dc:creator>
  <keywords/>
  <dc:description>generated by python-docx</dc:description>
  <lastModifiedBy>Guha Baksi, Anirjit</lastModifiedBy>
  <revision>2</revision>
  <dcterms:created xsi:type="dcterms:W3CDTF">2026-07-21T06:09:02.3515136Z</dcterms:created>
  <dcterms:modified xsi:type="dcterms:W3CDTF">2026-07-21T06:19:08.5602856Z</dcterms:modified>
  <category/>
</coreProperties>
</file>