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5014"/>
      </w:tblGrid>
      <w:tr w:rsidR="00BE4537" w:rsidRPr="00BE4537" w14:paraId="0DFD52A2" w14:textId="77777777" w:rsidTr="00BE4537">
        <w:trPr>
          <w:trHeight w:val="476"/>
        </w:trPr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53791" w14:textId="77777777" w:rsidR="00BE4537" w:rsidRPr="00BE4537" w:rsidRDefault="00BE4537" w:rsidP="00BE453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4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Abstract class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19E94" w14:textId="77777777" w:rsidR="00BE4537" w:rsidRPr="00BE4537" w:rsidRDefault="00BE4537" w:rsidP="00BE453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4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</w:tr>
      <w:tr w:rsidR="00BE4537" w:rsidRPr="00BE4537" w14:paraId="1131AEA2" w14:textId="77777777" w:rsidTr="00BE4537">
        <w:trPr>
          <w:trHeight w:val="11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7D38A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1) Abstract class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abstract 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không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thân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hàm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)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và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non-abstract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(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thân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hàm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B21F0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Interface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chỉ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abstract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Từ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java 8,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nó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thêm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các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phương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thức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default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và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static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BE4537" w:rsidRPr="00BE4537" w14:paraId="52F974C7" w14:textId="77777777" w:rsidTr="00BE4537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54A67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2) Abstract class 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không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hỗ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trợ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đa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kế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thừa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42B2E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Interface 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có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hỗ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trợ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đa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kế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thừa</w:t>
            </w:r>
            <w:proofErr w:type="spellEnd"/>
          </w:p>
        </w:tc>
      </w:tr>
      <w:tr w:rsidR="00BE4537" w:rsidRPr="00BE4537" w14:paraId="6A08C01A" w14:textId="77777777" w:rsidTr="00BE4537">
        <w:trPr>
          <w:trHeight w:val="8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1D3E1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3) Abstract class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các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biến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final, non-final, static and non-static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A338F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Interface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chỉ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các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biến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và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final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BE4537" w:rsidRPr="00BE4537" w14:paraId="2BF7ADE1" w14:textId="77777777" w:rsidTr="00BE4537">
        <w:trPr>
          <w:trHeight w:val="8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E8666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4) Abstract class 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có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thể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cung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cấp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nội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dung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cài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đặt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cho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phương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thức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của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interface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6F8E7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Interface 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không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thể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cung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cấp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nội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dung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cài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đặt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cho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phương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thức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của</w:t>
            </w:r>
            <w:proofErr w:type="spellEnd"/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abstract class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BE4537" w:rsidRPr="00BE4537" w14:paraId="5D0E8BE6" w14:textId="77777777" w:rsidTr="00BE4537">
        <w:trPr>
          <w:trHeight w:val="8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66329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5)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Từ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khóa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abstract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được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sử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dụng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để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khai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abstract class.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6EE3D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Từ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khóa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r w:rsidRPr="00BE4537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interface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 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được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sử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dụng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để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khai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interface.</w:t>
            </w:r>
          </w:p>
        </w:tc>
      </w:tr>
      <w:tr w:rsidR="00BE4537" w:rsidRPr="00BE4537" w14:paraId="2A2D7049" w14:textId="77777777" w:rsidTr="00BE4537">
        <w:trPr>
          <w:trHeight w:val="14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9EC6C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6)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Ví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dụ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: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br/>
              <w:t>public abstract class Shape {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br/>
              <w:t>public abstract void draw();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F9400" w14:textId="77777777" w:rsidR="00BE4537" w:rsidRPr="00BE4537" w:rsidRDefault="00BE4537" w:rsidP="00BE4537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Ví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dụ</w:t>
            </w:r>
            <w:proofErr w:type="spellEnd"/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: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br/>
              <w:t>public interface Drawable {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br/>
              <w:t>void draw();</w:t>
            </w:r>
            <w:r w:rsidRPr="00BE4537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br/>
              <w:t>}</w:t>
            </w:r>
          </w:p>
        </w:tc>
      </w:tr>
    </w:tbl>
    <w:p w14:paraId="6CB97909" w14:textId="66F17C89" w:rsidR="00B544F0" w:rsidRDefault="00BE4537"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Đơn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giản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hiểu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abstract class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trừu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1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(0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100%),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còn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interface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trừu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tường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toàn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(100%).</w:t>
      </w:r>
    </w:p>
    <w:sectPr w:rsidR="00B5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CA"/>
    <w:rsid w:val="006523CA"/>
    <w:rsid w:val="00B544F0"/>
    <w:rsid w:val="00B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1148A-1505-4BF6-BA19-A0A6687C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TriTN@SPLUS.COM</dc:creator>
  <cp:keywords/>
  <dc:description/>
  <cp:lastModifiedBy>TriTN@SPLUS.COM</cp:lastModifiedBy>
  <cp:revision>3</cp:revision>
  <dcterms:created xsi:type="dcterms:W3CDTF">2021-04-29T10:27:00Z</dcterms:created>
  <dcterms:modified xsi:type="dcterms:W3CDTF">2021-04-29T10:31:00Z</dcterms:modified>
</cp:coreProperties>
</file>