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76" w:rsidRPr="00271F76" w:rsidRDefault="00271F76" w:rsidP="00271F7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Toc446261325"/>
      <w:r w:rsidRPr="00271F76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TRÁM ĐEN</w:t>
      </w:r>
      <w:bookmarkEnd w:id="0"/>
      <w:r w:rsidRPr="00271F76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 - CANARIUM</w:t>
      </w:r>
    </w:p>
    <w:p w:rsidR="00271F76" w:rsidRPr="00271F76" w:rsidRDefault="00271F76" w:rsidP="00271F7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71F76">
        <w:rPr>
          <w:rFonts w:ascii="Times New Roman" w:hAnsi="Times New Roman" w:cs="Times New Roman"/>
          <w:sz w:val="20"/>
          <w:szCs w:val="20"/>
        </w:rPr>
        <w:t>Hiên - một huyện miền núi phía tây Quảng Nam, cũng có trám đen tuy không nhiều như ở Bắc Kạn. Các bạn Sinh viên Tình nguyện Mùa hè xanh thấy hột trám vương vãi quanh trường khá nhiều, đã nảy ra sáng kiến “</w:t>
      </w:r>
      <w:r w:rsidRPr="00271F76">
        <w:rPr>
          <w:rFonts w:ascii="Times New Roman" w:hAnsi="Times New Roman" w:cs="Times New Roman"/>
          <w:i/>
          <w:iCs/>
          <w:sz w:val="20"/>
          <w:szCs w:val="20"/>
        </w:rPr>
        <w:t>trám hóa</w:t>
      </w:r>
      <w:r w:rsidRPr="00271F76">
        <w:rPr>
          <w:rFonts w:ascii="Times New Roman" w:hAnsi="Times New Roman" w:cs="Times New Roman"/>
          <w:sz w:val="20"/>
          <w:szCs w:val="20"/>
        </w:rPr>
        <w:t xml:space="preserve">” sân trường. Có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271F76">
        <w:rPr>
          <w:rFonts w:ascii="Times New Roman" w:hAnsi="Times New Roman" w:cs="Times New Roman"/>
          <w:sz w:val="20"/>
          <w:szCs w:val="20"/>
        </w:rPr>
        <w:t xml:space="preserve"> hạt trám được </w:t>
      </w:r>
      <w:proofErr w:type="gramStart"/>
      <w:r w:rsidRPr="00271F76">
        <w:rPr>
          <w:rFonts w:ascii="Times New Roman" w:hAnsi="Times New Roman" w:cs="Times New Roman"/>
          <w:sz w:val="20"/>
          <w:szCs w:val="20"/>
        </w:rPr>
        <w:t>thu</w:t>
      </w:r>
      <w:proofErr w:type="gramEnd"/>
      <w:r w:rsidRPr="00271F76">
        <w:rPr>
          <w:rFonts w:ascii="Times New Roman" w:hAnsi="Times New Roman" w:cs="Times New Roman"/>
          <w:sz w:val="20"/>
          <w:szCs w:val="20"/>
        </w:rPr>
        <w:t xml:space="preserve"> thập về. </w:t>
      </w:r>
      <w:proofErr w:type="gramStart"/>
      <w:r w:rsidRPr="00271F76">
        <w:rPr>
          <w:rFonts w:ascii="Times New Roman" w:hAnsi="Times New Roman" w:cs="Times New Roman"/>
          <w:sz w:val="20"/>
          <w:szCs w:val="20"/>
        </w:rPr>
        <w:t>Sân trường có hình chữ nhật.</w:t>
      </w:r>
      <w:proofErr w:type="gramEnd"/>
      <w:r w:rsidRPr="00271F76">
        <w:rPr>
          <w:rFonts w:ascii="Times New Roman" w:hAnsi="Times New Roman" w:cs="Times New Roman"/>
          <w:sz w:val="20"/>
          <w:szCs w:val="20"/>
        </w:rPr>
        <w:t xml:space="preserve"> Bằng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71F76">
        <w:rPr>
          <w:rFonts w:ascii="Times New Roman" w:hAnsi="Times New Roman" w:cs="Times New Roman"/>
          <w:sz w:val="20"/>
          <w:szCs w:val="20"/>
        </w:rPr>
        <w:t xml:space="preserve"> đường cách đều nhau song song với một cạnh của sân trường và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71F76">
        <w:rPr>
          <w:rFonts w:ascii="Times New Roman" w:hAnsi="Times New Roman" w:cs="Times New Roman"/>
          <w:sz w:val="20"/>
          <w:szCs w:val="20"/>
        </w:rPr>
        <w:t xml:space="preserve"> đường cách đều nhau song song với cạnh </w:t>
      </w:r>
      <w:proofErr w:type="gramStart"/>
      <w:r w:rsidRPr="00271F76">
        <w:rPr>
          <w:rFonts w:ascii="Times New Roman" w:hAnsi="Times New Roman" w:cs="Times New Roman"/>
          <w:sz w:val="20"/>
          <w:szCs w:val="20"/>
        </w:rPr>
        <w:t>kia</w:t>
      </w:r>
      <w:proofErr w:type="gramEnd"/>
      <w:r w:rsidRPr="00271F76">
        <w:rPr>
          <w:rFonts w:ascii="Times New Roman" w:hAnsi="Times New Roman" w:cs="Times New Roman"/>
          <w:sz w:val="20"/>
          <w:szCs w:val="20"/>
        </w:rPr>
        <w:t xml:space="preserve"> của sân trường toàn bộ sân được chia thành các hình chữ nhật con giống nhau (1 ≤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71F76">
        <w:rPr>
          <w:rFonts w:ascii="Times New Roman" w:hAnsi="Times New Roman" w:cs="Times New Roman"/>
          <w:sz w:val="20"/>
          <w:szCs w:val="20"/>
        </w:rPr>
        <w:t xml:space="preserve"> ≤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71F76">
        <w:rPr>
          <w:rFonts w:ascii="Times New Roman" w:hAnsi="Times New Roman" w:cs="Times New Roman"/>
          <w:sz w:val="20"/>
          <w:szCs w:val="20"/>
        </w:rPr>
        <w:t xml:space="preserve">). </w:t>
      </w:r>
      <w:proofErr w:type="gramStart"/>
      <w:r w:rsidRPr="00271F76">
        <w:rPr>
          <w:rFonts w:ascii="Times New Roman" w:hAnsi="Times New Roman" w:cs="Times New Roman"/>
          <w:sz w:val="20"/>
          <w:szCs w:val="20"/>
        </w:rPr>
        <w:t>Các hột trám sẽ được chặt đôi.</w:t>
      </w:r>
      <w:proofErr w:type="gramEnd"/>
      <w:r w:rsidRPr="00271F7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71F76">
        <w:rPr>
          <w:rFonts w:ascii="Times New Roman" w:hAnsi="Times New Roman" w:cs="Times New Roman"/>
          <w:sz w:val="20"/>
          <w:szCs w:val="20"/>
        </w:rPr>
        <w:t>Sau khi ăn nhân bên trong học sinh sẽ đóng nửa hạt này xuống sân tại các điểm giao nhau giữa các được kẻ và ở tâm điểm các hình chữ nhật con.</w:t>
      </w:r>
      <w:proofErr w:type="gramEnd"/>
      <w:r w:rsidRPr="00271F7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71F76">
        <w:rPr>
          <w:rFonts w:ascii="Times New Roman" w:hAnsi="Times New Roman" w:cs="Times New Roman"/>
          <w:sz w:val="20"/>
          <w:szCs w:val="20"/>
        </w:rPr>
        <w:t>Tại mỗi điểm chỉ đóng nữa hạt trám.</w:t>
      </w:r>
      <w:proofErr w:type="gramEnd"/>
      <w:r w:rsidRPr="00271F76">
        <w:rPr>
          <w:rFonts w:ascii="Times New Roman" w:hAnsi="Times New Roman" w:cs="Times New Roman"/>
          <w:sz w:val="20"/>
          <w:szCs w:val="20"/>
        </w:rPr>
        <w:t xml:space="preserve"> Để không lãng phí số hạt trám đã </w:t>
      </w:r>
      <w:proofErr w:type="gramStart"/>
      <w:r w:rsidRPr="00271F76">
        <w:rPr>
          <w:rFonts w:ascii="Times New Roman" w:hAnsi="Times New Roman" w:cs="Times New Roman"/>
          <w:sz w:val="20"/>
          <w:szCs w:val="20"/>
        </w:rPr>
        <w:t>thu</w:t>
      </w:r>
      <w:proofErr w:type="gramEnd"/>
      <w:r w:rsidRPr="00271F76">
        <w:rPr>
          <w:rFonts w:ascii="Times New Roman" w:hAnsi="Times New Roman" w:cs="Times New Roman"/>
          <w:sz w:val="20"/>
          <w:szCs w:val="20"/>
        </w:rPr>
        <w:t xml:space="preserve"> nhặt và hạt trám được đóng phân bố đều trên sân các bạn sinh viên quyết định chọn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71F76">
        <w:rPr>
          <w:rFonts w:ascii="Times New Roman" w:hAnsi="Times New Roman" w:cs="Times New Roman"/>
          <w:sz w:val="20"/>
          <w:szCs w:val="20"/>
        </w:rPr>
        <w:t xml:space="preserve"> và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71F76">
        <w:rPr>
          <w:rFonts w:ascii="Times New Roman" w:hAnsi="Times New Roman" w:cs="Times New Roman"/>
          <w:sz w:val="20"/>
          <w:szCs w:val="20"/>
        </w:rPr>
        <w:t xml:space="preserve"> sao cho số hạt trám sẽ được dùng hết và hiệu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n-m</w:t>
      </w:r>
      <w:r w:rsidRPr="00271F76">
        <w:rPr>
          <w:rFonts w:ascii="Times New Roman" w:hAnsi="Times New Roman" w:cs="Times New Roman"/>
          <w:sz w:val="20"/>
          <w:szCs w:val="20"/>
        </w:rPr>
        <w:t xml:space="preserve"> là nhỏ nhất.</w:t>
      </w:r>
    </w:p>
    <w:p w:rsidR="00271F76" w:rsidRPr="00271F76" w:rsidRDefault="00271F76" w:rsidP="00271F7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</w:p>
    <w:p w:rsidR="00271F76" w:rsidRPr="00271F76" w:rsidRDefault="00271F76" w:rsidP="00271F7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71F76">
        <w:rPr>
          <w:rFonts w:ascii="Times New Roman" w:hAnsi="Times New Roman" w:cs="Times New Roman"/>
          <w:sz w:val="20"/>
          <w:szCs w:val="20"/>
        </w:rPr>
        <w:t xml:space="preserve">Với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271F76">
        <w:rPr>
          <w:rFonts w:ascii="Times New Roman" w:hAnsi="Times New Roman" w:cs="Times New Roman"/>
          <w:sz w:val="20"/>
          <w:szCs w:val="20"/>
        </w:rPr>
        <w:t xml:space="preserve"> cho trước hãy xác định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71F76">
        <w:rPr>
          <w:rFonts w:ascii="Times New Roman" w:hAnsi="Times New Roman" w:cs="Times New Roman"/>
          <w:sz w:val="20"/>
          <w:szCs w:val="20"/>
        </w:rPr>
        <w:t xml:space="preserve"> và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71F76">
        <w:rPr>
          <w:rFonts w:ascii="Times New Roman" w:hAnsi="Times New Roman" w:cs="Times New Roman"/>
          <w:sz w:val="20"/>
          <w:szCs w:val="20"/>
        </w:rPr>
        <w:t xml:space="preserve">. Nếu không tồn tại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71F76">
        <w:rPr>
          <w:rFonts w:ascii="Times New Roman" w:hAnsi="Times New Roman" w:cs="Times New Roman"/>
          <w:sz w:val="20"/>
          <w:szCs w:val="20"/>
        </w:rPr>
        <w:t xml:space="preserve"> và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71F76">
        <w:rPr>
          <w:rFonts w:ascii="Times New Roman" w:hAnsi="Times New Roman" w:cs="Times New Roman"/>
          <w:sz w:val="20"/>
          <w:szCs w:val="20"/>
        </w:rPr>
        <w:t xml:space="preserve"> thỏa mãn thì đưa ra hai số -1.</w:t>
      </w:r>
      <w:proofErr w:type="gramEnd"/>
    </w:p>
    <w:p w:rsidR="00271F76" w:rsidRPr="00271F76" w:rsidRDefault="00271F76" w:rsidP="00271F7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Dữ liệu:</w:t>
      </w:r>
      <w:r w:rsidRPr="00271F76">
        <w:rPr>
          <w:rFonts w:ascii="Times New Roman" w:hAnsi="Times New Roman" w:cs="Times New Roman"/>
          <w:sz w:val="20"/>
          <w:szCs w:val="20"/>
        </w:rPr>
        <w:t xml:space="preserve"> Vào từ thiết bị nhập chuẩn:</w:t>
      </w:r>
    </w:p>
    <w:p w:rsidR="00271F76" w:rsidRPr="00271F76" w:rsidRDefault="00271F76" w:rsidP="00271F7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71F76">
        <w:rPr>
          <w:rFonts w:ascii="Times New Roman" w:eastAsia="Times New Roman" w:hAnsi="Times New Roman" w:cs="Times New Roman"/>
          <w:sz w:val="20"/>
          <w:szCs w:val="20"/>
        </w:rPr>
        <w:t xml:space="preserve">Dòng đầu tiên chứa số nguyên </w:t>
      </w:r>
      <w:r w:rsidRPr="00271F7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t</w:t>
      </w:r>
      <w:r w:rsidRPr="00271F76">
        <w:rPr>
          <w:rFonts w:ascii="Times New Roman" w:eastAsia="Times New Roman" w:hAnsi="Times New Roman" w:cs="Times New Roman"/>
          <w:sz w:val="20"/>
          <w:szCs w:val="20"/>
        </w:rPr>
        <w:t xml:space="preserve"> – số tests (1 ≤ </w:t>
      </w:r>
      <w:r w:rsidRPr="00271F7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t</w:t>
      </w:r>
      <w:r w:rsidRPr="00271F76">
        <w:rPr>
          <w:rFonts w:ascii="Times New Roman" w:eastAsia="Times New Roman" w:hAnsi="Times New Roman" w:cs="Times New Roman"/>
          <w:sz w:val="20"/>
          <w:szCs w:val="20"/>
        </w:rPr>
        <w:t xml:space="preserve"> ≤ 20),</w:t>
      </w:r>
    </w:p>
    <w:p w:rsidR="00271F76" w:rsidRPr="00271F76" w:rsidRDefault="00271F76" w:rsidP="00271F7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71F76">
        <w:rPr>
          <w:rFonts w:ascii="Times New Roman" w:eastAsia="Times New Roman" w:hAnsi="Times New Roman" w:cs="Times New Roman"/>
          <w:sz w:val="20"/>
          <w:szCs w:val="20"/>
        </w:rPr>
        <w:t xml:space="preserve">Mỗi test cho trên một dòng chứa một số nguyên dương </w:t>
      </w:r>
      <w:r w:rsidRPr="00271F7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k</w:t>
      </w:r>
      <w:r w:rsidRPr="00271F76">
        <w:rPr>
          <w:rFonts w:ascii="Times New Roman" w:eastAsia="Times New Roman" w:hAnsi="Times New Roman" w:cs="Times New Roman"/>
          <w:sz w:val="20"/>
          <w:szCs w:val="20"/>
        </w:rPr>
        <w:t xml:space="preserve"> (1 ≤ </w:t>
      </w:r>
      <w:r w:rsidRPr="00271F7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k</w:t>
      </w:r>
      <w:r w:rsidRPr="00271F76">
        <w:rPr>
          <w:rFonts w:ascii="Times New Roman" w:eastAsia="Times New Roman" w:hAnsi="Times New Roman" w:cs="Times New Roman"/>
          <w:sz w:val="20"/>
          <w:szCs w:val="20"/>
        </w:rPr>
        <w:t xml:space="preserve"> ≤ 10</w:t>
      </w:r>
      <w:r w:rsidRPr="00271F76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12</w:t>
      </w:r>
      <w:r w:rsidRPr="00271F76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271F76" w:rsidRPr="00271F76" w:rsidRDefault="00271F76" w:rsidP="00271F7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Kết quả:</w:t>
      </w:r>
      <w:r w:rsidRPr="00271F76">
        <w:rPr>
          <w:rFonts w:ascii="Times New Roman" w:hAnsi="Times New Roman" w:cs="Times New Roman"/>
          <w:sz w:val="20"/>
          <w:szCs w:val="20"/>
        </w:rPr>
        <w:t xml:space="preserve"> Đưa ra thiết bị xuất chuẩn, kết quả mỗi test đưa ra trên một dòng gồm 2 số nguyên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71F76">
        <w:rPr>
          <w:rFonts w:ascii="Times New Roman" w:hAnsi="Times New Roman" w:cs="Times New Roman"/>
          <w:sz w:val="20"/>
          <w:szCs w:val="20"/>
        </w:rPr>
        <w:t xml:space="preserve"> và </w:t>
      </w: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71F76">
        <w:rPr>
          <w:rFonts w:ascii="Times New Roman" w:hAnsi="Times New Roman" w:cs="Times New Roman"/>
          <w:sz w:val="20"/>
          <w:szCs w:val="20"/>
        </w:rPr>
        <w:t xml:space="preserve"> (có thể là -1 -1), các số cách nhau một dấu cách.</w:t>
      </w:r>
    </w:p>
    <w:p w:rsidR="00271F76" w:rsidRPr="00271F76" w:rsidRDefault="00271F76" w:rsidP="00271F76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71F76">
        <w:rPr>
          <w:rFonts w:ascii="Times New Roman" w:hAnsi="Times New Roman" w:cs="Times New Roman"/>
          <w:b/>
          <w:bCs/>
          <w:i/>
          <w:iCs/>
          <w:sz w:val="20"/>
          <w:szCs w:val="20"/>
        </w:rPr>
        <w:t>Ví dụ:</w:t>
      </w:r>
    </w:p>
    <w:tbl>
      <w:tblPr>
        <w:tblpPr w:leftFromText="60" w:rightFromText="60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2343"/>
      </w:tblGrid>
      <w:tr w:rsidR="00271F76" w:rsidRPr="00271F76" w:rsidTr="00271F76">
        <w:trPr>
          <w:tblCellSpacing w:w="0" w:type="dxa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271F76" w:rsidRPr="00271F76" w:rsidRDefault="00271F76" w:rsidP="00271F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F76">
              <w:rPr>
                <w:rFonts w:ascii="Courier" w:hAnsi="Courier" w:cs="Courier"/>
                <w:sz w:val="20"/>
                <w:szCs w:val="20"/>
              </w:rPr>
              <w:t>INPUT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1F76" w:rsidRPr="00271F76" w:rsidRDefault="00271F76" w:rsidP="00271F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271F76" w:rsidRPr="00271F76" w:rsidRDefault="00271F76" w:rsidP="00271F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F76">
              <w:rPr>
                <w:rFonts w:ascii="Courier" w:hAnsi="Courier" w:cs="Courier"/>
                <w:sz w:val="20"/>
                <w:szCs w:val="20"/>
              </w:rPr>
              <w:t>OUTPUT</w:t>
            </w:r>
          </w:p>
        </w:tc>
      </w:tr>
      <w:tr w:rsidR="00271F76" w:rsidRPr="00271F76" w:rsidTr="00271F76">
        <w:trPr>
          <w:trHeight w:val="440"/>
          <w:tblCellSpacing w:w="0" w:type="dxa"/>
        </w:trPr>
        <w:tc>
          <w:tcPr>
            <w:tcW w:w="216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271F76" w:rsidRPr="00271F76" w:rsidRDefault="00271F76" w:rsidP="00271F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71F76">
              <w:rPr>
                <w:rFonts w:ascii="Courier" w:hAnsi="Courier" w:cs="Courier"/>
                <w:b/>
                <w:bCs/>
                <w:sz w:val="20"/>
                <w:szCs w:val="20"/>
              </w:rPr>
              <w:t>2</w:t>
            </w:r>
          </w:p>
          <w:p w:rsidR="00271F76" w:rsidRPr="00271F76" w:rsidRDefault="00271F76" w:rsidP="00271F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71F76">
              <w:rPr>
                <w:rFonts w:ascii="Courier" w:hAnsi="Courier" w:cs="Courier"/>
                <w:b/>
                <w:bCs/>
                <w:sz w:val="20"/>
                <w:szCs w:val="20"/>
              </w:rPr>
              <w:t>9</w:t>
            </w:r>
          </w:p>
          <w:p w:rsidR="00271F76" w:rsidRPr="00271F76" w:rsidRDefault="00271F76" w:rsidP="00271F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71F76">
              <w:rPr>
                <w:rFonts w:ascii="Courier" w:hAnsi="Courier" w:cs="Courie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271F76" w:rsidRPr="00271F76" w:rsidRDefault="00271F76" w:rsidP="00271F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71F76" w:rsidRPr="00271F76" w:rsidRDefault="00271F76" w:rsidP="00271F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71F76">
              <w:rPr>
                <w:rFonts w:ascii="Courier" w:hAnsi="Courier" w:cs="Courier"/>
                <w:b/>
                <w:bCs/>
                <w:sz w:val="20"/>
                <w:szCs w:val="20"/>
              </w:rPr>
              <w:t>2 3</w:t>
            </w:r>
          </w:p>
          <w:p w:rsidR="00271F76" w:rsidRPr="00271F76" w:rsidRDefault="00271F76" w:rsidP="00271F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71F76">
              <w:rPr>
                <w:rFonts w:ascii="Courier" w:hAnsi="Courier" w:cs="Courier"/>
                <w:b/>
                <w:bCs/>
                <w:sz w:val="20"/>
                <w:szCs w:val="20"/>
              </w:rPr>
              <w:t>-1 -1</w:t>
            </w:r>
          </w:p>
        </w:tc>
      </w:tr>
      <w:tr w:rsidR="00271F76" w:rsidRPr="00271F76" w:rsidTr="00271F76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71F76" w:rsidRPr="00271F76" w:rsidRDefault="00271F76" w:rsidP="00271F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1F76" w:rsidRPr="00271F76" w:rsidRDefault="00271F76" w:rsidP="00271F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F76" w:rsidRPr="00271F76" w:rsidRDefault="00271F76" w:rsidP="00271F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:rsidR="00271F76" w:rsidRPr="00271F76" w:rsidRDefault="00271F76" w:rsidP="00271F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41CA2" w:rsidRDefault="00741CA2">
      <w:bookmarkStart w:id="1" w:name="_GoBack"/>
      <w:bookmarkEnd w:id="1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17A65"/>
    <w:multiLevelType w:val="multilevel"/>
    <w:tmpl w:val="A15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76"/>
    <w:rsid w:val="00271F76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F7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F7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1F7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71F76"/>
    <w:rPr>
      <w:b/>
      <w:bCs/>
    </w:rPr>
  </w:style>
  <w:style w:type="character" w:styleId="Emphasis">
    <w:name w:val="Emphasis"/>
    <w:basedOn w:val="DefaultParagraphFont"/>
    <w:uiPriority w:val="20"/>
    <w:qFormat/>
    <w:rsid w:val="00271F7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71F7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F7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F7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1F7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71F76"/>
    <w:rPr>
      <w:b/>
      <w:bCs/>
    </w:rPr>
  </w:style>
  <w:style w:type="character" w:styleId="Emphasis">
    <w:name w:val="Emphasis"/>
    <w:basedOn w:val="DefaultParagraphFont"/>
    <w:uiPriority w:val="20"/>
    <w:qFormat/>
    <w:rsid w:val="00271F7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71F7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2023-01-18T09:13:00Z</dcterms:created>
  <dcterms:modified xsi:type="dcterms:W3CDTF">2023-01-18T09:13:00Z</dcterms:modified>
</cp:coreProperties>
</file>