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0EF" w:rsidRDefault="00315912">
      <w:r w:rsidRPr="00315912">
        <w:t>I’m a Creative Director, Combining strategic thinking &amp; emotive design to create meaningful brand identity, communications, and brand strategy.</w:t>
      </w:r>
      <w:bookmarkStart w:id="0" w:name="_GoBack"/>
      <w:bookmarkEnd w:id="0"/>
    </w:p>
    <w:sectPr w:rsidR="00BE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12"/>
    <w:rsid w:val="00315912"/>
    <w:rsid w:val="00B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77D92-38A2-4475-8711-38B0E225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tanvi.parikh-W208309666</dc:creator>
  <cp:keywords/>
  <dc:description/>
  <cp:lastModifiedBy>tanvi.parikh-W208309666</cp:lastModifiedBy>
  <cp:revision>1</cp:revision>
  <dcterms:created xsi:type="dcterms:W3CDTF">2018-06-17T16:01:00Z</dcterms:created>
  <dcterms:modified xsi:type="dcterms:W3CDTF">2018-06-17T16:01:00Z</dcterms:modified>
</cp:coreProperties>
</file>