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75" w:rsidRPr="00D45C75" w:rsidRDefault="00D45C75" w:rsidP="00D45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</w:t>
      </w:r>
      <w:r w:rsidRPr="00D45C7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(CNXH)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(TBCN)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thẳng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CNXH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5C75" w:rsidRPr="00D45C75" w:rsidRDefault="00D45C75" w:rsidP="00D45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trải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giai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đoạn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tư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tế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đẳng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CNXH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mâu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thuẫn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TBCN.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hạ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</w:t>
      </w:r>
      <w:r w:rsidRPr="00D45C7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Nam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bỏ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chế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TBCN</w:t>
      </w:r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CNXH,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5C75" w:rsidRPr="00D45C75" w:rsidRDefault="00D45C75" w:rsidP="00D45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tế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nông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nghiệp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tế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nước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tộc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gay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gắt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TBCN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Nam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pStyle w:val="NormalWeb"/>
      </w:pPr>
      <w:bookmarkStart w:id="0" w:name="_GoBack"/>
      <w:bookmarkEnd w:id="0"/>
      <w:r>
        <w:br/>
      </w:r>
      <w:proofErr w:type="spellStart"/>
      <w:r w:rsidRPr="00D45C75">
        <w:rPr>
          <w:b/>
          <w:bCs/>
        </w:rPr>
        <w:t>Câu</w:t>
      </w:r>
      <w:proofErr w:type="spellEnd"/>
      <w:r w:rsidRPr="00D45C75">
        <w:rPr>
          <w:b/>
          <w:bCs/>
        </w:rPr>
        <w:t xml:space="preserve"> 5: </w:t>
      </w:r>
      <w:proofErr w:type="spellStart"/>
      <w:r w:rsidRPr="00D45C75">
        <w:rPr>
          <w:b/>
          <w:bCs/>
        </w:rPr>
        <w:t>Dân</w:t>
      </w:r>
      <w:proofErr w:type="spellEnd"/>
      <w:r w:rsidRPr="00D45C75">
        <w:rPr>
          <w:b/>
          <w:bCs/>
        </w:rPr>
        <w:t xml:space="preserve"> </w:t>
      </w:r>
      <w:proofErr w:type="spellStart"/>
      <w:r w:rsidRPr="00D45C75">
        <w:rPr>
          <w:b/>
          <w:bCs/>
        </w:rPr>
        <w:t>chủ</w:t>
      </w:r>
      <w:proofErr w:type="spellEnd"/>
      <w:r w:rsidRPr="00D45C75">
        <w:rPr>
          <w:b/>
          <w:bCs/>
        </w:rPr>
        <w:t xml:space="preserve"> </w:t>
      </w:r>
      <w:proofErr w:type="spellStart"/>
      <w:r w:rsidRPr="00D45C75">
        <w:rPr>
          <w:b/>
          <w:bCs/>
        </w:rPr>
        <w:t>xã</w:t>
      </w:r>
      <w:proofErr w:type="spellEnd"/>
      <w:r w:rsidRPr="00D45C75">
        <w:rPr>
          <w:b/>
          <w:bCs/>
        </w:rPr>
        <w:t xml:space="preserve"> </w:t>
      </w:r>
      <w:proofErr w:type="spellStart"/>
      <w:r w:rsidRPr="00D45C75">
        <w:rPr>
          <w:b/>
          <w:bCs/>
        </w:rPr>
        <w:t>hội</w:t>
      </w:r>
      <w:proofErr w:type="spellEnd"/>
      <w:r w:rsidRPr="00D45C75">
        <w:rPr>
          <w:b/>
          <w:bCs/>
        </w:rPr>
        <w:t xml:space="preserve"> </w:t>
      </w:r>
      <w:proofErr w:type="spellStart"/>
      <w:r w:rsidRPr="00D45C75">
        <w:rPr>
          <w:b/>
          <w:bCs/>
        </w:rPr>
        <w:t>chủ</w:t>
      </w:r>
      <w:proofErr w:type="spellEnd"/>
      <w:r w:rsidRPr="00D45C75">
        <w:rPr>
          <w:b/>
          <w:bCs/>
        </w:rPr>
        <w:t xml:space="preserve"> </w:t>
      </w:r>
      <w:proofErr w:type="spellStart"/>
      <w:r w:rsidRPr="00D45C75">
        <w:rPr>
          <w:b/>
          <w:bCs/>
        </w:rPr>
        <w:t>nghĩa</w:t>
      </w:r>
      <w:proofErr w:type="spellEnd"/>
    </w:p>
    <w:p w:rsidR="00D45C75" w:rsidRPr="00D45C75" w:rsidRDefault="00D45C75" w:rsidP="00D45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XHCN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phôi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thai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D45C75" w:rsidRPr="00D45C75" w:rsidRDefault="00D45C75" w:rsidP="00D45C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Marx-Lenin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Mười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Nga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1917,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nông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XHCN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nào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D45C75" w:rsidRPr="00D45C75" w:rsidRDefault="00D45C75" w:rsidP="00D45C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XHCN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nước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Xô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Viết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đời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lao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Quan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niệm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XHCN</w:t>
      </w:r>
    </w:p>
    <w:p w:rsidR="00D45C75" w:rsidRPr="00D45C75" w:rsidRDefault="00D45C75" w:rsidP="00D45C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XHCN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lao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biệt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</w:p>
    <w:p w:rsidR="00D45C75" w:rsidRPr="00D45C75" w:rsidRDefault="00D45C75" w:rsidP="00D45C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tư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liền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XHCN</w:t>
      </w:r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vững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Quan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Ban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Chấp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hành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ương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XHCN</w:t>
      </w:r>
    </w:p>
    <w:p w:rsidR="00D45C75" w:rsidRPr="00D45C75" w:rsidRDefault="00D45C75" w:rsidP="00D4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lastRenderedPageBreak/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b/>
          <w:bCs/>
          <w:sz w:val="24"/>
          <w:szCs w:val="24"/>
        </w:rPr>
        <w:t>quyền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hiến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huy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vai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giám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Pr="00D45C75" w:rsidRDefault="00D45C75" w:rsidP="00D45C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5C7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D45C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5C75" w:rsidRDefault="00D45C75"/>
    <w:sectPr w:rsidR="00D4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74C"/>
    <w:multiLevelType w:val="multilevel"/>
    <w:tmpl w:val="223A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6BCB"/>
    <w:multiLevelType w:val="multilevel"/>
    <w:tmpl w:val="2C56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36E43"/>
    <w:multiLevelType w:val="multilevel"/>
    <w:tmpl w:val="BA8A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005B2"/>
    <w:multiLevelType w:val="multilevel"/>
    <w:tmpl w:val="571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75"/>
    <w:rsid w:val="00D4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501F"/>
  <w15:chartTrackingRefBased/>
  <w15:docId w15:val="{C098536C-C0F6-4311-94FB-67641A7B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5C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2025-05-04T14:28:00Z</dcterms:created>
  <dcterms:modified xsi:type="dcterms:W3CDTF">2025-05-04T14:30:00Z</dcterms:modified>
</cp:coreProperties>
</file>