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3"/>
        <w:gridCol w:w="341"/>
        <w:gridCol w:w="341"/>
        <w:gridCol w:w="341"/>
        <w:gridCol w:w="345"/>
        <w:gridCol w:w="345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51660CB9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014FFB">
              <w:rPr>
                <w:b/>
                <w:lang w:val="en-US"/>
              </w:rPr>
              <w:t>Thu Tran</w:t>
            </w:r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CB779B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CB779B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11661828" w:rsidR="00CC3056" w:rsidRPr="00811D5E" w:rsidRDefault="00077864" w:rsidP="00077864">
            <w:pPr>
              <w:ind w:right="-152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B779B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33C058C" w:rsidR="00CC3056" w:rsidRPr="00811D5E" w:rsidRDefault="00BE2AD6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4A63D700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B779B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2A078AAC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B779B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7E5FC01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B779B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1A4E69B6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4D3A232A" w:rsidR="00CC3056" w:rsidRPr="00811D5E" w:rsidRDefault="00BE2AD6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B779B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B779B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B779B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CB779B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5A2BB86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B779B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CC3056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28E95429" w:rsidR="00CC3056" w:rsidRPr="00811D5E" w:rsidRDefault="00BE2AD6" w:rsidP="001213A6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1565B5DB" w14:textId="1E671412" w:rsidR="00CC3056" w:rsidRPr="00811D5E" w:rsidRDefault="00751268" w:rsidP="001213A6">
            <w:pPr>
              <w:rPr>
                <w:lang w:val="en-US"/>
              </w:rPr>
            </w:pPr>
            <w:r>
              <w:rPr>
                <w:lang w:val="en-US"/>
              </w:rPr>
              <w:t xml:space="preserve">Thu was one of the best member of the team for sure. She always provides when needed and is ultra reliable. Also doesn’t </w:t>
            </w:r>
            <w:r w:rsidR="00CB779B">
              <w:rPr>
                <w:lang w:val="en-US"/>
              </w:rPr>
              <w:t>hesitate to go beyond whats expected of her. She’s great in all aspects, may it be documentation or project.</w:t>
            </w:r>
          </w:p>
          <w:p w14:paraId="79FE486E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14FFB"/>
    <w:rsid w:val="00077864"/>
    <w:rsid w:val="0054730F"/>
    <w:rsid w:val="00665B37"/>
    <w:rsid w:val="00751268"/>
    <w:rsid w:val="00811D5E"/>
    <w:rsid w:val="00841F7E"/>
    <w:rsid w:val="00AF398C"/>
    <w:rsid w:val="00BE2AD6"/>
    <w:rsid w:val="00CB779B"/>
    <w:rsid w:val="00CC3056"/>
    <w:rsid w:val="00E27B6B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Props1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7</cp:revision>
  <dcterms:created xsi:type="dcterms:W3CDTF">2024-06-18T11:22:00Z</dcterms:created>
  <dcterms:modified xsi:type="dcterms:W3CDTF">2024-06-21T19:55:00Z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