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Pr="00091012" w:rsidR="00CC3056" w:rsidTr="15635F33"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253CE722">
            <w:r w:rsidRPr="00091012">
              <w:rPr>
                <w:b/>
              </w:rPr>
              <w:t xml:space="preserve">Student name </w:t>
            </w:r>
            <w:r w:rsidR="004A74D2">
              <w:rPr>
                <w:b/>
              </w:rPr>
              <w:t>Cristian Trifan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EC0D08" w:rsidTr="15635F33"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EC0D08" w:rsidTr="15635F33"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EC0D08" w:rsidTr="15635F33"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EC0D08" w:rsidTr="15635F33"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EC0D08" w:rsidTr="15635F33"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EC0D08" w:rsidTr="15635F33"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EC0D08" w:rsidTr="15635F33"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EC0D08" w:rsidTr="15635F33"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EC0D08" w:rsidTr="15635F33"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EC0D08" w:rsidTr="15635F33"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EC0D08" w:rsidTr="15635F33"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EC0D08" w:rsidTr="15635F33"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50543F94">
            <w:r w:rsidR="3AD79863">
              <w:rPr/>
              <w:t>9.5</w:t>
            </w:r>
          </w:p>
          <w:p w:rsidRPr="00091012" w:rsidR="00CC3056" w:rsidP="001213A6" w:rsidRDefault="00CC3056" w14:paraId="32300089" w14:textId="77777777"/>
          <w:p w:rsidRPr="00091012" w:rsidR="00CC3056" w:rsidP="001213A6" w:rsidRDefault="00CC3056" w14:paraId="76914D9A" w14:textId="77777777"/>
        </w:tc>
      </w:tr>
      <w:tr w:rsidRPr="00091012" w:rsidR="00CC3056" w:rsidTr="15635F33"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00BC1B92" w:rsidP="001213A6" w:rsidRDefault="00EC0D08" w14:paraId="43F88CC3" w14:textId="66FD68BD">
            <w:pPr>
              <w:rPr>
                <w:color w:val="000000"/>
                <w:sz w:val="27"/>
                <w:szCs w:val="27"/>
              </w:rPr>
            </w:pPr>
            <w:r>
              <w:rPr>
                <w:color w:val="000000"/>
                <w:sz w:val="27"/>
                <w:szCs w:val="27"/>
              </w:rPr>
              <w:t>Cristian has been continuously wroking alongside with Mihail for the hardware components and being responsible for the overall functionality them. The components that were connected to the rasberry PI have been checked and programmed by them. Cristian has been able to prove his capability to work under pressure and manage to solve any small inconvenience or problem that may have appeared.</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2E5197"/>
    <w:rsid w:val="004A74D2"/>
    <w:rsid w:val="004F0394"/>
    <w:rsid w:val="00841F7E"/>
    <w:rsid w:val="008F0B7D"/>
    <w:rsid w:val="009F2F88"/>
    <w:rsid w:val="00AC65B7"/>
    <w:rsid w:val="00AE644C"/>
    <w:rsid w:val="00AF398C"/>
    <w:rsid w:val="00B97C38"/>
    <w:rsid w:val="00BC1B92"/>
    <w:rsid w:val="00CC3056"/>
    <w:rsid w:val="00DD3A09"/>
    <w:rsid w:val="00E27B6B"/>
    <w:rsid w:val="00E537FF"/>
    <w:rsid w:val="00EC0D08"/>
    <w:rsid w:val="15635F33"/>
    <w:rsid w:val="3AD79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2024-06-20T14:25:00.0000000Z</dcterms:created>
  <dcterms:modified xsi:type="dcterms:W3CDTF">2024-06-21T17:13:01.2534423Z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