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0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1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1C1796" w:rsidRDefault="001C1796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786"/>
      </w:tblGrid>
      <w:tr w:rsidR="001C1796" w:rsidTr="00265623">
        <w:tc>
          <w:tcPr>
            <w:tcW w:w="3652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Платформа</w:t>
            </w:r>
          </w:p>
        </w:tc>
        <w:tc>
          <w:tcPr>
            <w:tcW w:w="4786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m</w:t>
            </w:r>
            <w:r w:rsidRPr="00BA56C0"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.</w:t>
            </w: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LBS</w:t>
            </w:r>
          </w:p>
        </w:tc>
      </w:tr>
      <w:tr w:rsidR="001C1796" w:rsidTr="00265623">
        <w:tc>
          <w:tcPr>
            <w:tcW w:w="3652" w:type="dxa"/>
          </w:tcPr>
          <w:p w:rsidR="001C1796" w:rsidRPr="00265623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65623">
              <w:rPr>
                <w:rFonts w:ascii="Arial" w:eastAsia="Times New Roman" w:hAnsi="Arial" w:cs="Arial"/>
                <w:color w:val="000000"/>
                <w:lang w:eastAsia="ru-RU"/>
              </w:rPr>
              <w:t>Вендор</w:t>
            </w:r>
            <w:proofErr w:type="spellEnd"/>
            <w:r w:rsidRPr="002656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86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m.Technologies</w:t>
            </w:r>
            <w:proofErr w:type="spellEnd"/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  <w:tr w:rsidR="001C1796" w:rsidTr="00265623">
        <w:tc>
          <w:tcPr>
            <w:tcW w:w="3652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Отчетный период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20.08.2015 – 21.08.2015</w:t>
            </w:r>
          </w:p>
        </w:tc>
      </w:tr>
      <w:tr w:rsidR="001C1796" w:rsidTr="00265623">
        <w:tc>
          <w:tcPr>
            <w:tcW w:w="3652" w:type="dxa"/>
          </w:tcPr>
          <w:p w:rsidR="001C1796" w:rsidRPr="00265623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65623">
              <w:rPr>
                <w:rFonts w:ascii="Arial" w:eastAsia="Times New Roman" w:hAnsi="Arial" w:cs="Arial"/>
                <w:color w:val="000000"/>
                <w:lang w:eastAsia="ru-RU"/>
              </w:rPr>
              <w:t>Основная функциональность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Определение местоположения абонентов</w:t>
            </w:r>
          </w:p>
        </w:tc>
      </w:tr>
    </w:tbl>
    <w:p w:rsidR="00ED2704" w:rsidRDefault="00ED2704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A3A43" w:rsidRDefault="00DA3A4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83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A43" w:rsidRDefault="00DA3A43">
          <w:pPr>
            <w:pStyle w:val="ae"/>
          </w:pPr>
          <w:r>
            <w:t>Состав отчета</w:t>
          </w:r>
        </w:p>
        <w:p w:rsidR="008F2301" w:rsidRDefault="00DA3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81879" w:history="1">
            <w:r w:rsidR="008F2301" w:rsidRPr="002748D4">
              <w:rPr>
                <w:rStyle w:val="af"/>
                <w:noProof/>
              </w:rPr>
              <w:t>Качественные показатели сервиса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_Toc426481879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2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0" w:history="1">
            <w:r w:rsidR="008F2301" w:rsidRPr="002748D4">
              <w:rPr>
                <w:rStyle w:val="af"/>
                <w:noProof/>
              </w:rPr>
              <w:t>Качество работы платформы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_Toc426481880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2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1" w:history="1">
            <w:r w:rsidR="008F2301" w:rsidRPr="002748D4">
              <w:rPr>
                <w:rStyle w:val="af"/>
                <w:noProof/>
              </w:rPr>
              <w:t>Качество работы сервиса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_Toc426481881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2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2" w:history="1">
            <w:r w:rsidR="008F2301" w:rsidRPr="002748D4">
              <w:rPr>
                <w:rStyle w:val="af"/>
                <w:noProof/>
              </w:rPr>
              <w:t>Количественные показатели работы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_Toc426481882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3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3" w:history="1">
            <w:r w:rsidR="008F2301" w:rsidRPr="002748D4">
              <w:rPr>
                <w:rStyle w:val="af"/>
                <w:noProof/>
              </w:rPr>
              <w:t xml:space="preserve">Усредненное по часу суточное распределение нагрузки, </w:t>
            </w:r>
            <w:r w:rsidR="008F2301" w:rsidRPr="002748D4">
              <w:rPr>
                <w:rStyle w:val="af"/>
                <w:noProof/>
                <w:lang w:val="en-US"/>
              </w:rPr>
              <w:t>rps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_Toc426481883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3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4" w:history="1">
            <w:r w:rsidR="008F2301" w:rsidRPr="002748D4">
              <w:rPr>
                <w:rStyle w:val="af"/>
                <w:noProof/>
              </w:rPr>
              <w:t>Максимальные значения нагрузки в течение суток относительно лицензионной ёмкости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_Toc426481884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3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5" w:history="1">
            <w:r w:rsidR="008F2301" w:rsidRPr="002748D4">
              <w:rPr>
                <w:rStyle w:val="af"/>
                <w:noProof/>
              </w:rPr>
              <w:t>Потребители сервиса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_Toc426481885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4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6" w:history="1">
            <w:r w:rsidR="008F2301" w:rsidRPr="002748D4">
              <w:rPr>
                <w:rStyle w:val="af"/>
                <w:noProof/>
              </w:rPr>
              <w:t>Основные потребители сервиса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_Toc426481886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4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7" w:history="1">
            <w:r w:rsidR="008F2301" w:rsidRPr="002748D4">
              <w:rPr>
                <w:rStyle w:val="af"/>
                <w:noProof/>
              </w:rPr>
              <w:t>Динамика объема потребления сервиса по основным потребителям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_Toc426481887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4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8" w:history="1">
            <w:r w:rsidR="008F2301" w:rsidRPr="002748D4">
              <w:rPr>
                <w:rStyle w:val="af"/>
                <w:noProof/>
              </w:rPr>
              <w:t>Активность регионов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_Toc426481888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5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9" w:history="1">
            <w:r w:rsidR="008F2301" w:rsidRPr="002748D4">
              <w:rPr>
                <w:rStyle w:val="af"/>
                <w:noProof/>
              </w:rPr>
              <w:t>Количество запросов в сутки, по регионам принадлежности абонентов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_Toc426481889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5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0" w:history="1">
            <w:r w:rsidR="008F2301" w:rsidRPr="002748D4">
              <w:rPr>
                <w:rStyle w:val="af"/>
                <w:noProof/>
              </w:rPr>
              <w:t>Качество реализации сервиса в регионах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_Toc426481890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5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1" w:history="1">
            <w:r w:rsidR="008F2301" w:rsidRPr="002748D4">
              <w:rPr>
                <w:rStyle w:val="af"/>
                <w:noProof/>
              </w:rPr>
              <w:t>Динамика объема потребления сервиса по регионам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_Toc426481891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6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2" w:history="1">
            <w:r w:rsidR="008F2301" w:rsidRPr="002748D4">
              <w:rPr>
                <w:rStyle w:val="af"/>
                <w:noProof/>
              </w:rPr>
              <w:t>Качественные показатели взаимодействия с оборудованием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_Toc426481892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7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3" w:history="1">
            <w:r w:rsidR="008F2301" w:rsidRPr="002748D4">
              <w:rPr>
                <w:rStyle w:val="af"/>
                <w:noProof/>
              </w:rPr>
              <w:t xml:space="preserve">Среднее время ответа </w:t>
            </w:r>
            <w:r w:rsidR="008F2301" w:rsidRPr="002748D4">
              <w:rPr>
                <w:rStyle w:val="af"/>
                <w:noProof/>
                <w:lang w:val="en-US"/>
              </w:rPr>
              <w:t>HLR</w:t>
            </w:r>
            <w:r w:rsidR="008F2301" w:rsidRPr="002748D4">
              <w:rPr>
                <w:rStyle w:val="af"/>
                <w:noProof/>
              </w:rPr>
              <w:t xml:space="preserve"> по регионам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_Toc426481893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7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207A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4" w:history="1">
            <w:r w:rsidR="008F2301" w:rsidRPr="002748D4">
              <w:rPr>
                <w:rStyle w:val="af"/>
                <w:noProof/>
              </w:rPr>
              <w:t xml:space="preserve">Среднее время ответов </w:t>
            </w:r>
            <w:r w:rsidR="008F2301" w:rsidRPr="002748D4">
              <w:rPr>
                <w:rStyle w:val="af"/>
                <w:noProof/>
                <w:lang w:val="en-US"/>
              </w:rPr>
              <w:t>VLR</w:t>
            </w:r>
            <w:r w:rsidR="008F2301" w:rsidRPr="002748D4">
              <w:rPr>
                <w:rStyle w:val="af"/>
                <w:noProof/>
              </w:rPr>
              <w:t xml:space="preserve"> по регионам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_Toc426481894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7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DA3A43" w:rsidRDefault="00DA3A43">
          <w:r>
            <w:rPr>
              <w:b/>
              <w:bCs/>
            </w:rPr>
            <w:fldChar w:fldCharType="end"/>
          </w:r>
        </w:p>
      </w:sdtContent>
    </w:sdt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12FF1" w:rsidRDefault="00812F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3A43" w:rsidRDefault="00DA3A43" w:rsidP="00DF5B3F">
      <w:pPr>
        <w:pStyle w:val="2"/>
        <w:ind w:left="-709"/>
      </w:pPr>
      <w:bookmarkStart w:id="0" w:name="_Toc426481879"/>
      <w:r>
        <w:lastRenderedPageBreak/>
        <w:t>Качественные показатели сервиса</w:t>
      </w:r>
      <w:bookmarkEnd w:id="0"/>
    </w:p>
    <w:p w:rsidR="00812FF1" w:rsidRDefault="00812FF1" w:rsidP="00DA3A43">
      <w:pPr>
        <w:pStyle w:val="3"/>
        <w:ind w:left="-709"/>
      </w:pPr>
      <w:bookmarkStart w:id="1" w:name="_Toc426481880"/>
      <w:r>
        <w:t>Качество работы платформы</w:t>
      </w:r>
      <w:bookmarkEnd w:id="1"/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4B6A2" wp14:editId="34CF4091">
            <wp:extent cx="6343650" cy="4218709"/>
            <wp:effectExtent l="0" t="0" r="0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5B3F" w:rsidRPr="00DF5B3F" w:rsidRDefault="00DF5B3F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</w:p>
    <w:p w:rsidR="00812FF1" w:rsidRDefault="00812FF1" w:rsidP="00DA3A43">
      <w:pPr>
        <w:pStyle w:val="3"/>
        <w:ind w:left="-709"/>
      </w:pPr>
      <w:bookmarkStart w:id="2" w:name="_Toc426481881"/>
      <w:r>
        <w:t>Качество работы сервиса</w:t>
      </w:r>
      <w:bookmarkEnd w:id="2"/>
    </w:p>
    <w:p w:rsidR="00812FF1" w:rsidRDefault="00812FF1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128D8388" wp14:editId="59FBBB64">
            <wp:extent cx="6343650" cy="29527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t xml:space="preserve">Местоположение успешно определено для 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73,44%</w:t>
      </w:r>
      <w:r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DA3A43" w:rsidRDefault="00DA3A43" w:rsidP="00DA3A43">
      <w:pPr>
        <w:pStyle w:val="1"/>
        <w:ind w:left="-709"/>
      </w:pPr>
      <w:bookmarkStart w:id="3" w:name="_Toc426481882"/>
      <w:r>
        <w:lastRenderedPageBreak/>
        <w:t>Количественные показатели работы</w:t>
      </w:r>
      <w:bookmarkEnd w:id="3"/>
    </w:p>
    <w:p w:rsidR="00DF5B3F" w:rsidRPr="00ED2704" w:rsidRDefault="00DF5B3F" w:rsidP="00DA3A43">
      <w:pPr>
        <w:pStyle w:val="3"/>
        <w:ind w:left="-709"/>
      </w:pPr>
      <w:bookmarkStart w:id="4" w:name="_Toc426481883"/>
      <w:r>
        <w:t>Усредненное по часу суточное</w:t>
      </w:r>
      <w:r w:rsidRPr="00ED2704">
        <w:t xml:space="preserve"> </w:t>
      </w:r>
      <w:r>
        <w:t>распределение</w:t>
      </w:r>
      <w:r w:rsidRPr="00ED2704">
        <w:t xml:space="preserve"> </w:t>
      </w:r>
      <w:r>
        <w:t xml:space="preserve">нагрузки, </w:t>
      </w:r>
      <w:proofErr w:type="spellStart"/>
      <w:r>
        <w:rPr>
          <w:lang w:val="en-US"/>
        </w:rPr>
        <w:t>rps</w:t>
      </w:r>
      <w:bookmarkEnd w:id="4"/>
      <w:proofErr w:type="spellEnd"/>
    </w:p>
    <w:p w:rsidR="00DF5B3F" w:rsidRPr="00ED2704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78AA4BAF" wp14:editId="38267A34">
            <wp:extent cx="6343650" cy="2875280"/>
            <wp:effectExtent l="0" t="0" r="0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1595"/>
      </w:tblGrid>
      <w:tr w:rsidR="004715D3" w:rsidTr="00197845">
        <w:tc>
          <w:tcPr>
            <w:tcW w:w="3175" w:type="dxa"/>
          </w:tcPr>
          <w:p w:rsidR="004715D3" w:rsidRPr="00FB7683" w:rsidRDefault="004715D3" w:rsidP="00913192">
            <w:pPr>
              <w:ind w:left="104"/>
            </w:pPr>
            <w:r>
              <w:t xml:space="preserve">Среднесуточная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  <w:r w:rsidR="00FB7683">
              <w:t>:</w:t>
            </w:r>
          </w:p>
        </w:tc>
        <w:tc>
          <w:tcPr>
            <w:tcW w:w="1595" w:type="dxa"/>
          </w:tcPr>
          <w:p w:rsidR="004715D3" w:rsidRDefault="004715D3" w:rsidP="00197845">
            <w:pPr>
              <w:ind w:left="34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</w:tbl>
    <w:p w:rsidR="00DA3A43" w:rsidRDefault="00DA3A43" w:rsidP="00DA3A43">
      <w:pPr>
        <w:pStyle w:val="3"/>
        <w:ind w:left="-709"/>
      </w:pPr>
    </w:p>
    <w:p w:rsidR="00DF5B3F" w:rsidRPr="00ED2704" w:rsidRDefault="00DF5B3F" w:rsidP="00DA3A43">
      <w:pPr>
        <w:pStyle w:val="3"/>
        <w:ind w:left="-709"/>
      </w:pPr>
      <w:bookmarkStart w:id="5" w:name="_Toc426481884"/>
      <w:r>
        <w:t>Максимальные значения нагрузки в течение суток относительно лицензионной ёмкости</w:t>
      </w:r>
      <w:bookmarkEnd w:id="5"/>
    </w:p>
    <w:p w:rsidR="00DF5B3F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372AF096" wp14:editId="055C8037">
            <wp:extent cx="6391275" cy="3596640"/>
            <wp:effectExtent l="0" t="0" r="9525" b="381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992"/>
      </w:tblGrid>
      <w:tr w:rsidR="00DF5B3F" w:rsidTr="00197845">
        <w:tc>
          <w:tcPr>
            <w:tcW w:w="3175" w:type="dxa"/>
          </w:tcPr>
          <w:p w:rsidR="00DF5B3F" w:rsidRPr="00FB7683" w:rsidRDefault="00DF5B3F" w:rsidP="00DF5B3F">
            <w:pPr>
              <w:ind w:left="104"/>
            </w:pPr>
            <w:r>
              <w:t xml:space="preserve">Максимальная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  <w:r w:rsidR="00FB7683">
              <w:t>:</w:t>
            </w:r>
          </w:p>
        </w:tc>
        <w:tc>
          <w:tcPr>
            <w:tcW w:w="992" w:type="dxa"/>
          </w:tcPr>
          <w:p w:rsidR="00DF5B3F" w:rsidRDefault="00DF5B3F" w:rsidP="00197845">
            <w:pPr>
              <w:ind w:left="34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</w:tbl>
    <w:p w:rsidR="00DF5B3F" w:rsidRDefault="00DF5B3F" w:rsidP="00DF5B3F">
      <w:pPr>
        <w:ind w:left="-709"/>
      </w:pPr>
    </w:p>
    <w:p w:rsidR="00DF5B3F" w:rsidRDefault="00DF5B3F" w:rsidP="00DF5B3F">
      <w:pPr>
        <w:ind w:left="-709"/>
      </w:pPr>
      <w:r>
        <w:br w:type="page"/>
      </w:r>
    </w:p>
    <w:p w:rsidR="009B4069" w:rsidRDefault="001C1796" w:rsidP="00DF5B3F">
      <w:pPr>
        <w:pStyle w:val="2"/>
        <w:ind w:left="-709"/>
      </w:pPr>
      <w:bookmarkStart w:id="6" w:name="_Toc426481885"/>
      <w:r>
        <w:lastRenderedPageBreak/>
        <w:t>П</w:t>
      </w:r>
      <w:r w:rsidR="009B4069">
        <w:t>отребители сервиса</w:t>
      </w:r>
      <w:bookmarkEnd w:id="6"/>
    </w:p>
    <w:p w:rsidR="00CA200C" w:rsidRPr="00ED2704" w:rsidRDefault="001C1796" w:rsidP="001C1796">
      <w:pPr>
        <w:pStyle w:val="3"/>
        <w:ind w:left="-709"/>
        <w:rPr>
          <w:rFonts w:ascii="Times New Roman" w:eastAsia="Times New Roman" w:hAnsi="Times New Roman" w:cs="Times New Roman"/>
          <w:lang w:eastAsia="ru-RU"/>
        </w:rPr>
      </w:pPr>
      <w:bookmarkStart w:id="7" w:name="_Toc426481886"/>
      <w:r>
        <w:t>Основные потребители сервиса</w:t>
      </w:r>
      <w:bookmarkEnd w:id="7"/>
    </w:p>
    <w:p w:rsidR="003B6530" w:rsidRDefault="00275433" w:rsidP="008F2301">
      <w:pPr>
        <w:ind w:left="-709"/>
      </w:pPr>
      <w:r>
        <w:rPr>
          <w:noProof/>
          <w:lang w:eastAsia="ru-RU"/>
        </w:rPr>
        <w:drawing>
          <wp:inline distT="0" distB="0" distL="0" distR="0" wp14:anchorId="665327BC" wp14:editId="1F284778">
            <wp:extent cx="6419850" cy="3400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2129A" w:rsidRPr="00ED2704" w:rsidRDefault="0072129A" w:rsidP="0072129A">
      <w:pPr>
        <w:pStyle w:val="3"/>
        <w:ind w:left="-709"/>
      </w:pPr>
      <w:bookmarkStart w:id="8" w:name="_Toc426481887"/>
      <w:r>
        <w:t>Динамика объема потребления сервиса по основным потребителям</w:t>
      </w:r>
      <w:bookmarkEnd w:id="8"/>
    </w:p>
    <w:p w:rsidR="0072129A" w:rsidRDefault="003B6530" w:rsidP="0072129A">
      <w:pPr>
        <w:spacing w:after="0" w:line="240" w:lineRule="auto"/>
        <w:ind w:left="-709"/>
      </w:pPr>
      <w:r>
        <w:rPr>
          <w:noProof/>
          <w:lang w:eastAsia="ru-RU"/>
        </w:rPr>
        <w:drawing>
          <wp:inline distT="0" distB="0" distL="0" distR="0" wp14:anchorId="7D33A8F4" wp14:editId="221DBF61">
            <wp:extent cx="6359236" cy="3664528"/>
            <wp:effectExtent l="0" t="0" r="3810" b="127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B68FF" w:rsidRPr="002B68FF" w:rsidRDefault="002B68FF" w:rsidP="001C1796">
      <w:pPr>
        <w:pStyle w:val="2"/>
        <w:ind w:left="-709"/>
      </w:pPr>
      <w:bookmarkStart w:id="9" w:name="_Toc426481888"/>
      <w:r w:rsidRPr="002B68FF">
        <w:lastRenderedPageBreak/>
        <w:t>Активность регионов</w:t>
      </w:r>
      <w:bookmarkEnd w:id="9"/>
    </w:p>
    <w:p w:rsidR="002B68FF" w:rsidRDefault="00DA3A43" w:rsidP="001C1796">
      <w:pPr>
        <w:pStyle w:val="3"/>
        <w:ind w:left="-709"/>
      </w:pPr>
      <w:bookmarkStart w:id="10" w:name="_Toc426481889"/>
      <w:r>
        <w:t>Количество запросов в сутки, по регионам принадлежности абонентов</w:t>
      </w:r>
      <w:bookmarkEnd w:id="10"/>
    </w:p>
    <w:p w:rsidR="002E2781" w:rsidRDefault="002B68FF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2FBD8A07" wp14:editId="1564FEA5">
            <wp:extent cx="6379845" cy="2902527"/>
            <wp:effectExtent l="0" t="0" r="1905" b="1270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3A43" w:rsidRPr="00DA3A43" w:rsidRDefault="004817FE" w:rsidP="001C1796">
      <w:pPr>
        <w:pStyle w:val="3"/>
        <w:ind w:left="-709"/>
      </w:pPr>
      <w:bookmarkStart w:id="11" w:name="_Toc426481890"/>
      <w:r>
        <w:t>Качество реализации сервиса в регионах</w:t>
      </w:r>
      <w:bookmarkEnd w:id="11"/>
    </w:p>
    <w:p w:rsidR="002B68FF" w:rsidRDefault="00207AD9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29C81776" wp14:editId="7F1E8816">
            <wp:extent cx="6379845" cy="3854450"/>
            <wp:effectExtent l="0" t="0" r="1905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12" w:name="_GoBack"/>
      <w:bookmarkEnd w:id="12"/>
    </w:p>
    <w:p w:rsidR="00AE4136" w:rsidRDefault="00AE4136" w:rsidP="0072129A">
      <w:pPr>
        <w:pStyle w:val="3"/>
        <w:ind w:left="-709"/>
      </w:pPr>
    </w:p>
    <w:p w:rsidR="0072129A" w:rsidRDefault="0072129A" w:rsidP="0072129A">
      <w:pPr>
        <w:pStyle w:val="3"/>
        <w:ind w:left="-709"/>
      </w:pPr>
      <w:bookmarkStart w:id="13" w:name="_Toc426481891"/>
      <w:r>
        <w:t>Динамика объема потребления сервиса по регионам</w:t>
      </w:r>
      <w:bookmarkEnd w:id="13"/>
    </w:p>
    <w:p w:rsidR="0072129A" w:rsidRPr="00865E4C" w:rsidRDefault="003B6530" w:rsidP="0072129A">
      <w:pPr>
        <w:ind w:hanging="709"/>
      </w:pPr>
      <w:r>
        <w:rPr>
          <w:noProof/>
          <w:lang w:eastAsia="ru-RU"/>
        </w:rPr>
        <w:drawing>
          <wp:inline distT="0" distB="0" distL="0" distR="0" wp14:anchorId="6D1D69C3" wp14:editId="0D69CCC0">
            <wp:extent cx="5940425" cy="2985770"/>
            <wp:effectExtent l="0" t="0" r="3175" b="508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2129A" w:rsidRDefault="0072129A" w:rsidP="001C1796">
      <w:pPr>
        <w:ind w:left="-709"/>
      </w:pPr>
    </w:p>
    <w:p w:rsidR="00AE4136" w:rsidRDefault="00AE41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3A43" w:rsidRDefault="00DA3A43" w:rsidP="001C1796">
      <w:pPr>
        <w:pStyle w:val="2"/>
        <w:ind w:left="-709"/>
      </w:pPr>
      <w:bookmarkStart w:id="14" w:name="_Toc426481892"/>
      <w:r>
        <w:t>Качественные показатели взаимодействия с оборудованием</w:t>
      </w:r>
      <w:bookmarkEnd w:id="14"/>
    </w:p>
    <w:p w:rsidR="00865E4C" w:rsidRPr="00865E4C" w:rsidRDefault="00865E4C" w:rsidP="001C1796">
      <w:pPr>
        <w:pStyle w:val="3"/>
        <w:ind w:left="-709"/>
      </w:pPr>
      <w:bookmarkStart w:id="15" w:name="_Toc426481893"/>
      <w:r>
        <w:t xml:space="preserve">Среднее время ответа </w:t>
      </w:r>
      <w:r>
        <w:rPr>
          <w:lang w:val="en-US"/>
        </w:rPr>
        <w:t>HLR</w:t>
      </w:r>
      <w:r w:rsidRPr="00865E4C">
        <w:t xml:space="preserve"> </w:t>
      </w:r>
      <w:r>
        <w:t>по регионам</w:t>
      </w:r>
      <w:bookmarkEnd w:id="15"/>
    </w:p>
    <w:p w:rsidR="00865E4C" w:rsidRDefault="00B96532" w:rsidP="001C1796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97B1D0" wp14:editId="500D383A">
            <wp:extent cx="6268720" cy="3574472"/>
            <wp:effectExtent l="0" t="0" r="17780" b="698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65E4C" w:rsidRPr="008C619D" w:rsidRDefault="008C619D" w:rsidP="001C1796">
      <w:pPr>
        <w:pStyle w:val="3"/>
        <w:ind w:left="-709"/>
      </w:pPr>
      <w:bookmarkStart w:id="16" w:name="_Toc426481894"/>
      <w:r>
        <w:t xml:space="preserve">Среднее время ответов </w:t>
      </w:r>
      <w:r>
        <w:rPr>
          <w:lang w:val="en-US"/>
        </w:rPr>
        <w:t>VLR</w:t>
      </w:r>
      <w:r w:rsidRPr="008C619D">
        <w:t xml:space="preserve"> </w:t>
      </w:r>
      <w:r>
        <w:t>по регионам</w:t>
      </w:r>
      <w:bookmarkEnd w:id="16"/>
    </w:p>
    <w:p w:rsidR="00865E4C" w:rsidRDefault="00AE4136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6932E5ED" wp14:editId="3995E38B">
            <wp:extent cx="6268720" cy="3726873"/>
            <wp:effectExtent l="0" t="0" r="17780" b="698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52142" w:rsidRPr="00C52142" w:rsidRDefault="00C52142" w:rsidP="00C52142"/>
    <w:p w:rsidR="001C1796" w:rsidRPr="00865E4C" w:rsidRDefault="001C1796" w:rsidP="00C52142">
      <w:pPr>
        <w:ind w:hanging="709"/>
      </w:pPr>
    </w:p>
    <w:sectPr w:rsidR="001C1796" w:rsidRPr="00865E4C" w:rsidSect="00743AC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52C" w:rsidRDefault="00FE352C" w:rsidP="004C5A97">
      <w:pPr>
        <w:spacing w:after="0" w:line="240" w:lineRule="auto"/>
      </w:pPr>
      <w:r>
        <w:separator/>
      </w:r>
    </w:p>
  </w:endnote>
  <w:endnote w:type="continuationSeparator" w:id="0">
    <w:p w:rsidR="00FE352C" w:rsidRDefault="00FE352C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wis721 Hv BT"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wis721 Blk BT">
    <w:panose1 w:val="020B0904030502020204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52" w:rsidRDefault="0051215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207AD9" w:rsidRPr="00207AD9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207AD9" w:rsidRPr="00207AD9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52C" w:rsidRDefault="00FE352C" w:rsidP="004C5A97">
      <w:pPr>
        <w:spacing w:after="0" w:line="240" w:lineRule="auto"/>
      </w:pPr>
      <w:r>
        <w:separator/>
      </w:r>
    </w:p>
  </w:footnote>
  <w:footnote w:type="continuationSeparator" w:id="0">
    <w:p w:rsidR="00FE352C" w:rsidRDefault="00FE352C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52" w:rsidRDefault="0051215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Ind w:w="-59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1C1796">
      <w:trPr>
        <w:trHeight w:val="615"/>
      </w:trPr>
      <w:tc>
        <w:tcPr>
          <w:tcW w:w="8457" w:type="dxa"/>
        </w:tcPr>
        <w:p w:rsidR="001C1796" w:rsidRPr="00FB7683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ascii="Swis721 Hv BT" w:eastAsiaTheme="majorEastAsia" w:hAnsi="Swis721 Hv BT" w:cstheme="majorBidi"/>
              <w:sz w:val="36"/>
              <w:szCs w:val="36"/>
            </w:rPr>
          </w:pPr>
          <w:proofErr w:type="spellStart"/>
          <w:r w:rsidRPr="00FB7683">
            <w:rPr>
              <w:rFonts w:ascii="Swis721 Hv BT" w:eastAsiaTheme="majorEastAsia" w:hAnsi="Swis721 Hv BT" w:cstheme="majorBidi"/>
              <w:sz w:val="36"/>
              <w:szCs w:val="36"/>
              <w:lang w:val="en-US"/>
            </w:rPr>
            <w:t>CallAider</w:t>
          </w:r>
          <w:proofErr w:type="spellEnd"/>
          <w:r w:rsidR="001C1796" w:rsidRPr="00FB7683">
            <w:rPr>
              <w:rFonts w:ascii="Swis721 Hv BT" w:eastAsiaTheme="majorEastAsia" w:hAnsi="Swis721 Hv BT" w:cstheme="majorBidi"/>
              <w:sz w:val="36"/>
              <w:szCs w:val="36"/>
            </w:rPr>
            <w:t xml:space="preserve"> </w:t>
          </w:r>
        </w:p>
        <w:p w:rsidR="00743AC3" w:rsidRP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ascii="Bauhaus 93" w:eastAsiaTheme="majorEastAsia" w:hAnsi="Bauhaus 93" w:cstheme="majorBidi"/>
              <w:sz w:val="36"/>
              <w:szCs w:val="36"/>
            </w:rPr>
          </w:pP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</w:t>
          </w:r>
          <w:r w:rsidR="001C1796">
            <w:rPr>
              <w:rFonts w:eastAsiaTheme="majorEastAsia" w:cstheme="majorBidi"/>
              <w:sz w:val="24"/>
              <w:szCs w:val="24"/>
            </w:rPr>
            <w:t>Суточный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8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03" w:type="dxa"/>
            </w:tcPr>
            <w:p w:rsidR="009951DB" w:rsidRDefault="004817FE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C3" w:rsidRPr="00A2239D" w:rsidRDefault="00743AC3" w:rsidP="00ED2704">
    <w:pPr>
      <w:pStyle w:val="a6"/>
      <w:tabs>
        <w:tab w:val="left" w:pos="210"/>
      </w:tabs>
      <w:rPr>
        <w:rFonts w:eastAsiaTheme="majorEastAsia" w:cstheme="majorBidi"/>
        <w:sz w:val="24"/>
        <w:szCs w:val="24"/>
      </w:rPr>
    </w:pPr>
    <w:proofErr w:type="spellStart"/>
    <w:r w:rsidRPr="00512152">
      <w:rPr>
        <w:rFonts w:ascii="Swis721 Blk BT" w:eastAsiaTheme="majorEastAsia" w:hAnsi="Swis721 Blk BT" w:cstheme="majorBidi"/>
        <w:sz w:val="36"/>
        <w:szCs w:val="36"/>
        <w:lang w:val="en-US"/>
      </w:rPr>
      <w:t>CallAider</w:t>
    </w:r>
    <w:proofErr w:type="spellEnd"/>
    <w:r w:rsidR="00ED2704" w:rsidRPr="00A2239D">
      <w:rPr>
        <w:rFonts w:eastAsiaTheme="majorEastAsia" w:cstheme="majorBidi"/>
        <w:sz w:val="32"/>
        <w:szCs w:val="32"/>
      </w:rPr>
      <w:t xml:space="preserve"> </w:t>
    </w:r>
    <w:r w:rsidR="00ED2704">
      <w:rPr>
        <w:rFonts w:eastAsiaTheme="majorEastAsia" w:cstheme="majorBidi"/>
        <w:sz w:val="32"/>
        <w:szCs w:val="32"/>
      </w:rPr>
      <w:t xml:space="preserve">                                                            </w:t>
    </w:r>
    <w:r w:rsidR="00512152">
      <w:rPr>
        <w:rFonts w:eastAsiaTheme="majorEastAsia" w:cstheme="majorBidi"/>
        <w:sz w:val="32"/>
        <w:szCs w:val="32"/>
      </w:rPr>
      <w:t xml:space="preserve">                           </w:t>
    </w:r>
    <w:proofErr w:type="spellStart"/>
    <w:r w:rsidR="00ED2704" w:rsidRPr="00512152">
      <w:rPr>
        <w:rFonts w:ascii="Swis721 Blk BT" w:eastAsiaTheme="majorEastAsia" w:hAnsi="Swis721 Blk BT" w:cstheme="majorBidi"/>
        <w:sz w:val="32"/>
        <w:szCs w:val="32"/>
        <w:lang w:val="en-US"/>
      </w:rPr>
      <w:t>Atalas</w:t>
    </w:r>
    <w:proofErr w:type="spellEnd"/>
  </w:p>
  <w:p w:rsidR="00ED2704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32"/>
        <w:szCs w:val="32"/>
      </w:rPr>
    </w:pPr>
    <w:r w:rsidRPr="00743AC3">
      <w:rPr>
        <w:rFonts w:eastAsiaTheme="majorEastAsia" w:cstheme="majorBidi"/>
        <w:sz w:val="32"/>
        <w:szCs w:val="32"/>
      </w:rPr>
      <w:t xml:space="preserve">Платформа </w:t>
    </w:r>
    <w:r w:rsidR="00512152">
      <w:rPr>
        <w:rFonts w:eastAsiaTheme="majorEastAsia" w:cstheme="majorBidi"/>
        <w:sz w:val="32"/>
        <w:szCs w:val="32"/>
      </w:rPr>
      <w:t xml:space="preserve">контроля качества </w:t>
    </w:r>
    <w:r w:rsidR="00ED2704">
      <w:rPr>
        <w:rFonts w:eastAsiaTheme="majorEastAsia" w:cstheme="majorBidi"/>
        <w:sz w:val="32"/>
        <w:szCs w:val="32"/>
      </w:rPr>
      <w:t>для телеком сервисов</w:t>
    </w:r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865043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31377"/>
    <w:rsid w:val="00040CEB"/>
    <w:rsid w:val="00042A8E"/>
    <w:rsid w:val="001139C0"/>
    <w:rsid w:val="001360DA"/>
    <w:rsid w:val="00197845"/>
    <w:rsid w:val="001C1796"/>
    <w:rsid w:val="001D52F2"/>
    <w:rsid w:val="00207AD9"/>
    <w:rsid w:val="002320C4"/>
    <w:rsid w:val="00265623"/>
    <w:rsid w:val="00275433"/>
    <w:rsid w:val="00281F87"/>
    <w:rsid w:val="0028498B"/>
    <w:rsid w:val="002B68FF"/>
    <w:rsid w:val="002E2781"/>
    <w:rsid w:val="002F7DF2"/>
    <w:rsid w:val="00320CDD"/>
    <w:rsid w:val="00330565"/>
    <w:rsid w:val="00395C74"/>
    <w:rsid w:val="003B6530"/>
    <w:rsid w:val="003F3AA1"/>
    <w:rsid w:val="004715D3"/>
    <w:rsid w:val="004817FE"/>
    <w:rsid w:val="004C5A97"/>
    <w:rsid w:val="004C6B57"/>
    <w:rsid w:val="004D309B"/>
    <w:rsid w:val="00512152"/>
    <w:rsid w:val="00513D03"/>
    <w:rsid w:val="00532B88"/>
    <w:rsid w:val="005E0957"/>
    <w:rsid w:val="0072129A"/>
    <w:rsid w:val="00743AC3"/>
    <w:rsid w:val="00780B11"/>
    <w:rsid w:val="007E1169"/>
    <w:rsid w:val="00812FF1"/>
    <w:rsid w:val="00865E4C"/>
    <w:rsid w:val="008A7B4A"/>
    <w:rsid w:val="008C619D"/>
    <w:rsid w:val="008E7404"/>
    <w:rsid w:val="008F2301"/>
    <w:rsid w:val="009041DA"/>
    <w:rsid w:val="0099130A"/>
    <w:rsid w:val="009951DB"/>
    <w:rsid w:val="009B4069"/>
    <w:rsid w:val="00A2239D"/>
    <w:rsid w:val="00A30AAC"/>
    <w:rsid w:val="00AA7F8D"/>
    <w:rsid w:val="00AC247D"/>
    <w:rsid w:val="00AE4136"/>
    <w:rsid w:val="00B65650"/>
    <w:rsid w:val="00B71FBF"/>
    <w:rsid w:val="00B96532"/>
    <w:rsid w:val="00BA56C0"/>
    <w:rsid w:val="00C331A6"/>
    <w:rsid w:val="00C46015"/>
    <w:rsid w:val="00C52142"/>
    <w:rsid w:val="00C63A09"/>
    <w:rsid w:val="00CA200C"/>
    <w:rsid w:val="00CB4119"/>
    <w:rsid w:val="00CB60A1"/>
    <w:rsid w:val="00D12916"/>
    <w:rsid w:val="00D1638F"/>
    <w:rsid w:val="00DA3A43"/>
    <w:rsid w:val="00DF5B3F"/>
    <w:rsid w:val="00DF6EDE"/>
    <w:rsid w:val="00E378C7"/>
    <w:rsid w:val="00E414EC"/>
    <w:rsid w:val="00E537C3"/>
    <w:rsid w:val="00ED2704"/>
    <w:rsid w:val="00EF7C60"/>
    <w:rsid w:val="00F34450"/>
    <w:rsid w:val="00FB7683"/>
    <w:rsid w:val="00F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FE544DE1-FA4C-4B6B-9720-899ABF64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3A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DA3A43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A4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3A4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A3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header" Target="header3.xm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rgbClr val="E4402A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'Время ответа HLR'!$A$10:$A$17</c:f>
              <c:strCache>
                <c:ptCount val="8"/>
                <c:pt idx="0">
                  <c:v>Северо-Западный регион</c:v>
                </c:pt>
                <c:pt idx="1">
                  <c:v>Поволжский регион</c:v>
                </c:pt>
                <c:pt idx="2">
                  <c:v>Московский регион</c:v>
                </c:pt>
                <c:pt idx="3">
                  <c:v>Сибирский регион</c:v>
                </c:pt>
                <c:pt idx="4">
                  <c:v>Кавказский регион</c:v>
                </c:pt>
                <c:pt idx="5">
                  <c:v>Другие операторы</c:v>
                </c:pt>
                <c:pt idx="6">
                  <c:v>Центральный регион</c:v>
                </c:pt>
                <c:pt idx="7">
                  <c:v>Дальневосточный регион</c:v>
                </c:pt>
              </c:strCache>
            </c:strRef>
          </c:cat>
          <c:val>
            <c:numRef>
              <c:f>'Время ответа HLR'!$B$10:$B$17</c:f>
              <c:numCache>
                <c:formatCode>0.00</c:formatCode>
                <c:ptCount val="8"/>
                <c:pt idx="0">
                  <c:v>53.166854792571797</c:v>
                </c:pt>
                <c:pt idx="1">
                  <c:v>122.40348857076999</c:v>
                </c:pt>
                <c:pt idx="2">
                  <c:v>122.64154720765301</c:v>
                </c:pt>
                <c:pt idx="3">
                  <c:v>166.26027199306299</c:v>
                </c:pt>
                <c:pt idx="4">
                  <c:v>185.691004461148</c:v>
                </c:pt>
                <c:pt idx="5">
                  <c:v>201.641228178018</c:v>
                </c:pt>
                <c:pt idx="6">
                  <c:v>214.50298583774821</c:v>
                </c:pt>
                <c:pt idx="7">
                  <c:v>360.16183133833698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-705173040"/>
        <c:axId val="-705164880"/>
      </c:barChart>
      <c:catAx>
        <c:axId val="-70517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5164880"/>
        <c:crosses val="autoZero"/>
        <c:auto val="1"/>
        <c:lblAlgn val="ctr"/>
        <c:lblOffset val="100"/>
        <c:noMultiLvlLbl val="0"/>
      </c:catAx>
      <c:valAx>
        <c:axId val="-705164880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517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'Время ответов VLR'!$B$1</c:f>
              <c:strCache>
                <c:ptCount val="1"/>
                <c:pt idx="0">
                  <c:v>Average x_sriResponseDelay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'Время ответов VLR'!$A$2:$A$10</c:f>
              <c:strCache>
                <c:ptCount val="9"/>
                <c:pt idx="0">
                  <c:v>Северо-Западный регион</c:v>
                </c:pt>
                <c:pt idx="1">
                  <c:v>Поволжский регион</c:v>
                </c:pt>
                <c:pt idx="2">
                  <c:v>Другие операторы</c:v>
                </c:pt>
                <c:pt idx="3">
                  <c:v>Центральный регион</c:v>
                </c:pt>
                <c:pt idx="4">
                  <c:v>Московский регион</c:v>
                </c:pt>
                <c:pt idx="5">
                  <c:v>Уральский регион</c:v>
                </c:pt>
                <c:pt idx="6">
                  <c:v>Сибирский регион</c:v>
                </c:pt>
                <c:pt idx="7">
                  <c:v>Кавказский регион</c:v>
                </c:pt>
                <c:pt idx="8">
                  <c:v>Дальневосточный регион</c:v>
                </c:pt>
              </c:strCache>
            </c:strRef>
          </c:cat>
          <c:val>
            <c:numRef>
              <c:f>'Время ответов VLR'!$B$2:$B$10</c:f>
              <c:numCache>
                <c:formatCode>0.00</c:formatCode>
                <c:ptCount val="9"/>
                <c:pt idx="0">
                  <c:v>56.9302980838211</c:v>
                </c:pt>
                <c:pt idx="1">
                  <c:v>123.115959479201</c:v>
                </c:pt>
                <c:pt idx="2">
                  <c:v>132.56114558885531</c:v>
                </c:pt>
                <c:pt idx="3">
                  <c:v>134.02279984925701</c:v>
                </c:pt>
                <c:pt idx="4">
                  <c:v>151.37</c:v>
                </c:pt>
                <c:pt idx="5">
                  <c:v>161.27920273460501</c:v>
                </c:pt>
                <c:pt idx="6">
                  <c:v>164.09252270314801</c:v>
                </c:pt>
                <c:pt idx="7">
                  <c:v>181.153907945078</c:v>
                </c:pt>
                <c:pt idx="8">
                  <c:v>353.349412948674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705170320"/>
        <c:axId val="-705165424"/>
      </c:barChart>
      <c:catAx>
        <c:axId val="-705170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5165424"/>
        <c:crosses val="autoZero"/>
        <c:auto val="1"/>
        <c:lblAlgn val="ctr"/>
        <c:lblOffset val="100"/>
        <c:noMultiLvlLbl val="0"/>
      </c:catAx>
      <c:valAx>
        <c:axId val="-705165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517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705180656"/>
        <c:axId val="-705195888"/>
      </c:barChart>
      <c:catAx>
        <c:axId val="-70518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705195888"/>
        <c:crosses val="autoZero"/>
        <c:auto val="1"/>
        <c:lblAlgn val="ctr"/>
        <c:lblOffset val="100"/>
        <c:noMultiLvlLbl val="0"/>
      </c:catAx>
      <c:valAx>
        <c:axId val="-70519588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70518065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05188816"/>
        <c:axId val="-705189360"/>
      </c:lineChart>
      <c:catAx>
        <c:axId val="-705188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705189360"/>
        <c:crosses val="autoZero"/>
        <c:auto val="1"/>
        <c:lblAlgn val="ctr"/>
        <c:lblOffset val="100"/>
        <c:noMultiLvlLbl val="0"/>
      </c:catAx>
      <c:valAx>
        <c:axId val="-705189360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705188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spPr>
            <a:ln w="12700" cap="rnd" cmpd="sng" algn="ctr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spPr>
            <a:ln w="28575" cap="rnd" cmpd="sng" algn="ctr">
              <a:solidFill>
                <a:schemeClr val="tx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05180112"/>
        <c:axId val="-705182832"/>
      </c:lineChart>
      <c:catAx>
        <c:axId val="-70518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5182832"/>
        <c:crosses val="autoZero"/>
        <c:auto val="1"/>
        <c:lblAlgn val="ctr"/>
        <c:lblOffset val="100"/>
        <c:noMultiLvlLbl val="0"/>
      </c:catAx>
      <c:valAx>
        <c:axId val="-705182832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518011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jural</c:v>
                </c:pt>
                <c:pt idx="1">
                  <c:v>info</c:v>
                </c:pt>
                <c:pt idx="2">
                  <c:v>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</c:v>
                </c:pt>
                <c:pt idx="7">
                  <c:v>care</c:v>
                </c:pt>
                <c:pt idx="8">
                  <c:v>control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705189904"/>
        <c:axId val="-705178480"/>
      </c:barChart>
      <c:catAx>
        <c:axId val="-70518990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705178480"/>
        <c:crosses val="autoZero"/>
        <c:auto val="1"/>
        <c:lblAlgn val="ctr"/>
        <c:lblOffset val="100"/>
        <c:noMultiLvlLbl val="0"/>
      </c:catAx>
      <c:valAx>
        <c:axId val="-70517848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-7051899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98577214047339"/>
          <c:y val="2.1792960396868316E-2"/>
          <c:w val="0.89201422785952655"/>
          <c:h val="0.79712482054293221"/>
        </c:manualLayout>
      </c:layout>
      <c:barChart>
        <c:barDir val="col"/>
        <c:grouping val="clustered"/>
        <c:varyColors val="0"/>
        <c:ser>
          <c:idx val="0"/>
          <c:order val="0"/>
          <c:tx>
            <c:v>19.08.2015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</c:v>
                </c:pt>
                <c:pt idx="2">
                  <c:v>care</c:v>
                </c:pt>
                <c:pt idx="3">
                  <c:v>control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20.08.2015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</c:v>
                </c:pt>
                <c:pt idx="2">
                  <c:v>care</c:v>
                </c:pt>
                <c:pt idx="3">
                  <c:v>control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1.2629999999999999</c:v>
                </c:pt>
                <c:pt idx="1">
                  <c:v>2.8169999999999997</c:v>
                </c:pt>
                <c:pt idx="2">
                  <c:v>33.86</c:v>
                </c:pt>
                <c:pt idx="3">
                  <c:v>50.530999999999999</c:v>
                </c:pt>
              </c:numCache>
            </c:numRef>
          </c:val>
        </c:ser>
        <c:ser>
          <c:idx val="2"/>
          <c:order val="2"/>
          <c:tx>
            <c:v>21.08.2015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</c:v>
                </c:pt>
                <c:pt idx="2">
                  <c:v>care</c:v>
                </c:pt>
                <c:pt idx="3">
                  <c:v>control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1.385</c:v>
                </c:pt>
                <c:pt idx="1">
                  <c:v>2.544</c:v>
                </c:pt>
                <c:pt idx="2">
                  <c:v>52.527000000000001</c:v>
                </c:pt>
                <c:pt idx="3">
                  <c:v>46.845999999999997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705176304"/>
        <c:axId val="-705187184"/>
      </c:barChart>
      <c:catAx>
        <c:axId val="-7051763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705187184"/>
        <c:crosses val="autoZero"/>
        <c:auto val="1"/>
        <c:lblAlgn val="ctr"/>
        <c:lblOffset val="100"/>
        <c:noMultiLvlLbl val="0"/>
      </c:catAx>
      <c:valAx>
        <c:axId val="-7051871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Процент</a:t>
                </a:r>
                <a:r>
                  <a:rPr lang="ru-RU" baseline="0"/>
                  <a:t> от общего числа запросов, %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8993632610461371E-2"/>
              <c:y val="6.7731593791739875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7051763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473588308179905"/>
          <c:y val="2.3155453482235442E-2"/>
          <c:w val="0.7160882435231577"/>
          <c:h val="0.8748110778680487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регион</c:v>
                </c:pt>
                <c:pt idx="2">
                  <c:v>Центральный регион</c:v>
                </c:pt>
                <c:pt idx="3">
                  <c:v>Сибирский регион</c:v>
                </c:pt>
                <c:pt idx="4">
                  <c:v>Северо-Западный регион</c:v>
                </c:pt>
                <c:pt idx="5">
                  <c:v>Поволжский регион</c:v>
                </c:pt>
                <c:pt idx="6">
                  <c:v>Кавказский регион</c:v>
                </c:pt>
                <c:pt idx="7">
                  <c:v>Московский регион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705175216"/>
        <c:axId val="-705185552"/>
      </c:barChart>
      <c:valAx>
        <c:axId val="-70518555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5175216"/>
        <c:crosses val="autoZero"/>
        <c:crossBetween val="between"/>
      </c:valAx>
      <c:catAx>
        <c:axId val="-705175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5185552"/>
        <c:crosses val="autoZero"/>
        <c:auto val="1"/>
        <c:lblAlgn val="ctr"/>
        <c:lblOffset val="100"/>
        <c:noMultiLvlLbl val="0"/>
      </c:catAx>
      <c:spPr>
        <a:effectLst/>
      </c:spPr>
    </c:plotArea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3"/>
          <c:order val="3"/>
          <c:tx>
            <c:v>% Вне зоны действия</c:v>
          </c:tx>
          <c:spPr>
            <a:gradFill>
              <a:gsLst>
                <a:gs pos="19000">
                  <a:schemeClr val="tx2">
                    <a:lumMod val="50000"/>
                  </a:schemeClr>
                </a:gs>
                <a:gs pos="0">
                  <a:schemeClr val="tx2">
                    <a:lumMod val="75000"/>
                  </a:schemeClr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'Качество в регионах'!$A$2:$A$9</c:f>
              <c:strCache>
                <c:ptCount val="8"/>
                <c:pt idx="0">
                  <c:v>Другие операторы</c:v>
                </c:pt>
                <c:pt idx="1">
                  <c:v>Кавказский регион</c:v>
                </c:pt>
                <c:pt idx="2">
                  <c:v>Центральный регион</c:v>
                </c:pt>
                <c:pt idx="3">
                  <c:v>Северо-Западный регион</c:v>
                </c:pt>
                <c:pt idx="4">
                  <c:v>Московский регион</c:v>
                </c:pt>
                <c:pt idx="5">
                  <c:v>Сибирский регион</c:v>
                </c:pt>
                <c:pt idx="6">
                  <c:v>Поволжский регион</c:v>
                </c:pt>
                <c:pt idx="7">
                  <c:v>Дальневосточный регион</c:v>
                </c:pt>
              </c:strCache>
            </c:strRef>
          </c:cat>
          <c:val>
            <c:numRef>
              <c:f>[1]Лист1!$E$2:$E$9</c:f>
              <c:numCache>
                <c:formatCode>General</c:formatCode>
                <c:ptCount val="8"/>
                <c:pt idx="0">
                  <c:v>18.718094157685762</c:v>
                </c:pt>
                <c:pt idx="1">
                  <c:v>17.684179801517804</c:v>
                </c:pt>
                <c:pt idx="2">
                  <c:v>13.567275323880445</c:v>
                </c:pt>
                <c:pt idx="3">
                  <c:v>19.319506087129007</c:v>
                </c:pt>
                <c:pt idx="4">
                  <c:v>21.672656820351545</c:v>
                </c:pt>
                <c:pt idx="5">
                  <c:v>17.334779288615668</c:v>
                </c:pt>
                <c:pt idx="6">
                  <c:v>31.30631192129918</c:v>
                </c:pt>
                <c:pt idx="7">
                  <c:v>20.202531645569621</c:v>
                </c:pt>
              </c:numCache>
            </c:numRef>
          </c:val>
        </c:ser>
        <c:ser>
          <c:idx val="4"/>
          <c:order val="4"/>
          <c:tx>
            <c:v>% Ошибка сервиса</c:v>
          </c:tx>
          <c:spPr>
            <a:gradFill>
              <a:gsLst>
                <a:gs pos="19000">
                  <a:schemeClr val="accent2">
                    <a:lumMod val="75000"/>
                  </a:schemeClr>
                </a:gs>
                <a:gs pos="0">
                  <a:srgbClr val="FF0000"/>
                </a:gs>
                <a:gs pos="100000">
                  <a:srgbClr val="C00000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'Качество в регионах'!$A$2:$A$9</c:f>
              <c:strCache>
                <c:ptCount val="8"/>
                <c:pt idx="0">
                  <c:v>Другие операторы</c:v>
                </c:pt>
                <c:pt idx="1">
                  <c:v>Кавказский регион</c:v>
                </c:pt>
                <c:pt idx="2">
                  <c:v>Центральный регион</c:v>
                </c:pt>
                <c:pt idx="3">
                  <c:v>Северо-Западный регион</c:v>
                </c:pt>
                <c:pt idx="4">
                  <c:v>Московский регион</c:v>
                </c:pt>
                <c:pt idx="5">
                  <c:v>Сибирский регион</c:v>
                </c:pt>
                <c:pt idx="6">
                  <c:v>Поволжский регион</c:v>
                </c:pt>
                <c:pt idx="7">
                  <c:v>Дальневосточный регион</c:v>
                </c:pt>
              </c:strCache>
            </c:strRef>
          </c:cat>
          <c:val>
            <c:numRef>
              <c:f>[1]Лист1!$F$2:$F$9</c:f>
              <c:numCache>
                <c:formatCode>General</c:formatCode>
                <c:ptCount val="8"/>
                <c:pt idx="0">
                  <c:v>81.281905842314245</c:v>
                </c:pt>
                <c:pt idx="1">
                  <c:v>7.4378283712784583</c:v>
                </c:pt>
                <c:pt idx="2">
                  <c:v>7.2809344078343354</c:v>
                </c:pt>
                <c:pt idx="3">
                  <c:v>5.049465671567777</c:v>
                </c:pt>
                <c:pt idx="4">
                  <c:v>4.7026450272364801</c:v>
                </c:pt>
                <c:pt idx="5">
                  <c:v>4.6060948298542712</c:v>
                </c:pt>
                <c:pt idx="6">
                  <c:v>3.3406961611910826</c:v>
                </c:pt>
                <c:pt idx="7">
                  <c:v>2.4996668887408391</c:v>
                </c:pt>
              </c:numCache>
            </c:numRef>
          </c:val>
        </c:ser>
        <c:ser>
          <c:idx val="5"/>
          <c:order val="5"/>
          <c:tx>
            <c:v>% Успешно</c:v>
          </c:tx>
          <c:spPr>
            <a:gradFill flip="none" rotWithShape="1">
              <a:gsLst>
                <a:gs pos="0">
                  <a:schemeClr val="accent3">
                    <a:lumMod val="50000"/>
                  </a:schemeClr>
                </a:gs>
                <a:gs pos="88000">
                  <a:schemeClr val="accent3">
                    <a:lumMod val="60000"/>
                    <a:lumOff val="40000"/>
                  </a:schemeClr>
                </a:gs>
                <a:gs pos="100000">
                  <a:schemeClr val="accent3">
                    <a:lumMod val="20000"/>
                    <a:lumOff val="8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'Качество в регионах'!$A$2:$A$9</c:f>
              <c:strCache>
                <c:ptCount val="8"/>
                <c:pt idx="0">
                  <c:v>Другие операторы</c:v>
                </c:pt>
                <c:pt idx="1">
                  <c:v>Кавказский регион</c:v>
                </c:pt>
                <c:pt idx="2">
                  <c:v>Центральный регион</c:v>
                </c:pt>
                <c:pt idx="3">
                  <c:v>Северо-Западный регион</c:v>
                </c:pt>
                <c:pt idx="4">
                  <c:v>Московский регион</c:v>
                </c:pt>
                <c:pt idx="5">
                  <c:v>Сибирский регион</c:v>
                </c:pt>
                <c:pt idx="6">
                  <c:v>Поволжский регион</c:v>
                </c:pt>
                <c:pt idx="7">
                  <c:v>Дальневосточный регион</c:v>
                </c:pt>
              </c:strCache>
            </c:strRef>
          </c:cat>
          <c:val>
            <c:numRef>
              <c:f>'Качество в регионах'!$G$2:$G$9</c:f>
              <c:numCache>
                <c:formatCode>0.00</c:formatCode>
                <c:ptCount val="8"/>
                <c:pt idx="0">
                  <c:v>0</c:v>
                </c:pt>
                <c:pt idx="1">
                  <c:v>74.877991827203743</c:v>
                </c:pt>
                <c:pt idx="2">
                  <c:v>79.151790268285211</c:v>
                </c:pt>
                <c:pt idx="3">
                  <c:v>75.631028241303213</c:v>
                </c:pt>
                <c:pt idx="4">
                  <c:v>73.624698152411966</c:v>
                </c:pt>
                <c:pt idx="5">
                  <c:v>78.059125881530051</c:v>
                </c:pt>
                <c:pt idx="6">
                  <c:v>65.35299191750974</c:v>
                </c:pt>
                <c:pt idx="7">
                  <c:v>77.297801465689545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611401824"/>
        <c:axId val="-61140291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'Качество в регионах'!$A$2:$A$9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регион</c:v>
                      </c:pt>
                      <c:pt idx="2">
                        <c:v>Центральный регион</c:v>
                      </c:pt>
                      <c:pt idx="3">
                        <c:v>Северо-Западный регион</c:v>
                      </c:pt>
                      <c:pt idx="4">
                        <c:v>Московский регион</c:v>
                      </c:pt>
                      <c:pt idx="5">
                        <c:v>Сибирский регион</c:v>
                      </c:pt>
                      <c:pt idx="6">
                        <c:v>Поволжский регион</c:v>
                      </c:pt>
                      <c:pt idx="7">
                        <c:v>Дальневосточный регион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[1]Лист1!$B$2:$B$9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128266</c:v>
                      </c:pt>
                      <c:pt idx="2">
                        <c:v>31037</c:v>
                      </c:pt>
                      <c:pt idx="3">
                        <c:v>122011</c:v>
                      </c:pt>
                      <c:pt idx="4">
                        <c:v>262207</c:v>
                      </c:pt>
                      <c:pt idx="5">
                        <c:v>121645</c:v>
                      </c:pt>
                      <c:pt idx="6">
                        <c:v>131070</c:v>
                      </c:pt>
                      <c:pt idx="7">
                        <c:v>29006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'Качество в регионах'!$A$2:$A$9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регион</c:v>
                      </c:pt>
                      <c:pt idx="2">
                        <c:v>Центральный регион</c:v>
                      </c:pt>
                      <c:pt idx="3">
                        <c:v>Северо-Западный регион</c:v>
                      </c:pt>
                      <c:pt idx="4">
                        <c:v>Московский регион</c:v>
                      </c:pt>
                      <c:pt idx="5">
                        <c:v>Сибирский регион</c:v>
                      </c:pt>
                      <c:pt idx="6">
                        <c:v>Поволжский регион</c:v>
                      </c:pt>
                      <c:pt idx="7">
                        <c:v>Дальневосточный регион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330</c:v>
                      </c:pt>
                      <c:pt idx="1">
                        <c:v>30293</c:v>
                      </c:pt>
                      <c:pt idx="2">
                        <c:v>5320</c:v>
                      </c:pt>
                      <c:pt idx="3">
                        <c:v>31167</c:v>
                      </c:pt>
                      <c:pt idx="4">
                        <c:v>77185</c:v>
                      </c:pt>
                      <c:pt idx="5">
                        <c:v>27014</c:v>
                      </c:pt>
                      <c:pt idx="6">
                        <c:v>62787</c:v>
                      </c:pt>
                      <c:pt idx="7">
                        <c:v>7581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'Качество в регионах'!$A$2:$A$9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регион</c:v>
                      </c:pt>
                      <c:pt idx="2">
                        <c:v>Центральный регион</c:v>
                      </c:pt>
                      <c:pt idx="3">
                        <c:v>Северо-Западный регион</c:v>
                      </c:pt>
                      <c:pt idx="4">
                        <c:v>Московский регион</c:v>
                      </c:pt>
                      <c:pt idx="5">
                        <c:v>Сибирский регион</c:v>
                      </c:pt>
                      <c:pt idx="6">
                        <c:v>Поволжский регион</c:v>
                      </c:pt>
                      <c:pt idx="7">
                        <c:v>Дальневосточный регион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1433</c:v>
                      </c:pt>
                      <c:pt idx="1">
                        <c:v>12741</c:v>
                      </c:pt>
                      <c:pt idx="2">
                        <c:v>2855</c:v>
                      </c:pt>
                      <c:pt idx="3">
                        <c:v>8146</c:v>
                      </c:pt>
                      <c:pt idx="4">
                        <c:v>16748</c:v>
                      </c:pt>
                      <c:pt idx="5">
                        <c:v>7178</c:v>
                      </c:pt>
                      <c:pt idx="6">
                        <c:v>6700</c:v>
                      </c:pt>
                      <c:pt idx="7">
                        <c:v>938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-611401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11402912"/>
        <c:crosses val="autoZero"/>
        <c:auto val="1"/>
        <c:lblAlgn val="ctr"/>
        <c:lblOffset val="100"/>
        <c:noMultiLvlLbl val="0"/>
      </c:catAx>
      <c:valAx>
        <c:axId val="-61140291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1140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28586338519551"/>
          <c:y val="3.4558589576558142E-2"/>
          <c:w val="0.64311948127410923"/>
          <c:h val="0.88123566115273433"/>
        </c:manualLayout>
      </c:layout>
      <c:lineChart>
        <c:grouping val="standard"/>
        <c:varyColors val="0"/>
        <c:ser>
          <c:idx val="0"/>
          <c:order val="0"/>
          <c:tx>
            <c:strRef>
              <c:f>'Динамика. регионы'!$A$2</c:f>
              <c:strCache>
                <c:ptCount val="1"/>
                <c:pt idx="0">
                  <c:v>Дальневосточный регион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регионы'!$B$10:$D$10</c:f>
              <c:numCache>
                <c:formatCode>General</c:formatCode>
                <c:ptCount val="3"/>
                <c:pt idx="0">
                  <c:v>922709</c:v>
                </c:pt>
                <c:pt idx="1">
                  <c:v>1051888</c:v>
                </c:pt>
                <c:pt idx="2">
                  <c:v>1188633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'Динамика. регионы'!$A$3</c:f>
              <c:strCache>
                <c:ptCount val="1"/>
                <c:pt idx="0">
                  <c:v>Центральный регион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регионы'!$B$11:$D$11</c:f>
              <c:numCache>
                <c:formatCode>General</c:formatCode>
                <c:ptCount val="3"/>
                <c:pt idx="0">
                  <c:v>946798</c:v>
                </c:pt>
                <c:pt idx="1">
                  <c:v>899458</c:v>
                </c:pt>
                <c:pt idx="2">
                  <c:v>962420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'Динамика. регионы'!$A$4</c:f>
              <c:strCache>
                <c:ptCount val="1"/>
                <c:pt idx="0">
                  <c:v>Сибирский регион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регионы'!$B$12:$D$12</c:f>
              <c:numCache>
                <c:formatCode>General</c:formatCode>
                <c:ptCount val="3"/>
                <c:pt idx="0">
                  <c:v>3587386</c:v>
                </c:pt>
                <c:pt idx="1">
                  <c:v>3192774</c:v>
                </c:pt>
                <c:pt idx="2">
                  <c:v>2490364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'Динамика. регионы'!$A$5</c:f>
              <c:strCache>
                <c:ptCount val="1"/>
                <c:pt idx="0">
                  <c:v>Северо-Западный регион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регионы'!$B$13:$D$13</c:f>
              <c:numCache>
                <c:formatCode>General</c:formatCode>
                <c:ptCount val="3"/>
                <c:pt idx="0">
                  <c:v>3143108</c:v>
                </c:pt>
                <c:pt idx="1">
                  <c:v>2860228</c:v>
                </c:pt>
                <c:pt idx="2">
                  <c:v>3518080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'Динамика. регионы'!$A$6</c:f>
              <c:strCache>
                <c:ptCount val="1"/>
                <c:pt idx="0">
                  <c:v>Поволжский регион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регионы'!$B$14:$D$14</c:f>
              <c:numCache>
                <c:formatCode>General</c:formatCode>
                <c:ptCount val="3"/>
                <c:pt idx="0">
                  <c:v>3351814</c:v>
                </c:pt>
                <c:pt idx="1">
                  <c:v>2983114</c:v>
                </c:pt>
                <c:pt idx="2">
                  <c:v>2654971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'Динамика. регионы'!$A$7</c:f>
              <c:strCache>
                <c:ptCount val="1"/>
                <c:pt idx="0">
                  <c:v>Кавказский регион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регионы'!$B$15:$D$15</c:f>
              <c:numCache>
                <c:formatCode>General</c:formatCode>
                <c:ptCount val="3"/>
                <c:pt idx="0">
                  <c:v>5149863</c:v>
                </c:pt>
                <c:pt idx="1">
                  <c:v>5458855</c:v>
                </c:pt>
                <c:pt idx="2">
                  <c:v>4694615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'Динамика. регионы'!$A$8</c:f>
              <c:strCache>
                <c:ptCount val="1"/>
                <c:pt idx="0">
                  <c:v>Московский регион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регионы'!$B$16:$D$16</c:f>
              <c:numCache>
                <c:formatCode>General</c:formatCode>
                <c:ptCount val="3"/>
                <c:pt idx="0">
                  <c:v>5904829</c:v>
                </c:pt>
                <c:pt idx="1">
                  <c:v>6200070</c:v>
                </c:pt>
                <c:pt idx="2">
                  <c:v>7750088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-705190448"/>
        <c:axId val="-705172496"/>
      </c:lineChart>
      <c:dateAx>
        <c:axId val="-7051904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5172496"/>
        <c:crosses val="autoZero"/>
        <c:auto val="1"/>
        <c:lblOffset val="100"/>
        <c:baseTimeUnit val="days"/>
      </c:dateAx>
      <c:valAx>
        <c:axId val="-70517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запросов в сутки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519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CE2961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wis721 Hv BT"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wis721 Blk BT">
    <w:panose1 w:val="020B09040305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0138DA"/>
    <w:rsid w:val="00060558"/>
    <w:rsid w:val="00136AC8"/>
    <w:rsid w:val="0066244F"/>
    <w:rsid w:val="00751972"/>
    <w:rsid w:val="007535A7"/>
    <w:rsid w:val="007E1C92"/>
    <w:rsid w:val="0089785D"/>
    <w:rsid w:val="008D1645"/>
    <w:rsid w:val="00AB6A32"/>
    <w:rsid w:val="00CE2961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DB1391-EDD2-40E2-9624-47199CEA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7</Pages>
  <Words>334</Words>
  <Characters>2391</Characters>
  <Application>Microsoft Office Word</Application>
  <DocSecurity>0</DocSecurity>
  <Lines>125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CallAider		</vt:lpstr>
    </vt:vector>
  </TitlesOfParts>
  <Company>SPecialiST RePack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brozer</cp:lastModifiedBy>
  <cp:revision>21</cp:revision>
  <cp:lastPrinted>2015-08-05T19:01:00Z</cp:lastPrinted>
  <dcterms:created xsi:type="dcterms:W3CDTF">2015-08-01T05:51:00Z</dcterms:created>
  <dcterms:modified xsi:type="dcterms:W3CDTF">2015-08-26T18:32:00Z</dcterms:modified>
</cp:coreProperties>
</file>